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DBF5" w14:textId="77777777" w:rsidR="005A2A14" w:rsidRDefault="005A2A14">
      <w:pPr>
        <w:spacing w:line="560" w:lineRule="exact"/>
        <w:jc w:val="center"/>
        <w:rPr>
          <w:rFonts w:ascii="方正小标宋_GBK" w:eastAsia="方正小标宋_GBK" w:hAnsi="仿宋" w:cs="Times New Roman" w:hint="eastAsia"/>
          <w:bCs/>
          <w:sz w:val="44"/>
          <w:szCs w:val="44"/>
        </w:rPr>
      </w:pPr>
    </w:p>
    <w:p w14:paraId="2A0F0578" w14:textId="77777777" w:rsidR="005A2A14" w:rsidRDefault="0000000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重庆市农学会团体标准</w:t>
      </w:r>
    </w:p>
    <w:p w14:paraId="4AC9EAC1" w14:textId="77777777" w:rsidR="005A2A14" w:rsidRDefault="00000000">
      <w:pPr>
        <w:spacing w:line="560" w:lineRule="exact"/>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《重庆地区茄子露地标准化生产技术规程》</w:t>
      </w:r>
    </w:p>
    <w:p w14:paraId="5F8D6BF4" w14:textId="77777777" w:rsidR="005A2A14" w:rsidRDefault="00000000">
      <w:pPr>
        <w:spacing w:line="560" w:lineRule="exact"/>
        <w:jc w:val="center"/>
        <w:rPr>
          <w:rFonts w:ascii="方正小标宋_GBK" w:eastAsia="方正小标宋_GBK" w:hAnsi="仿宋" w:cs="Times New Roman" w:hint="eastAsia"/>
          <w:bCs/>
          <w:sz w:val="44"/>
          <w:szCs w:val="44"/>
        </w:rPr>
      </w:pPr>
      <w:r>
        <w:rPr>
          <w:rFonts w:ascii="方正小标宋_GBK" w:eastAsia="方正小标宋_GBK" w:hAnsi="仿宋" w:cs="Times New Roman" w:hint="eastAsia"/>
          <w:bCs/>
          <w:sz w:val="44"/>
          <w:szCs w:val="44"/>
        </w:rPr>
        <w:t>编制说明</w:t>
      </w:r>
    </w:p>
    <w:p w14:paraId="4F735372" w14:textId="77777777" w:rsidR="005A2A14" w:rsidRDefault="005A2A14">
      <w:pPr>
        <w:widowControl/>
        <w:spacing w:line="560" w:lineRule="exact"/>
        <w:jc w:val="center"/>
        <w:rPr>
          <w:rFonts w:ascii="方正楷体_GBK" w:eastAsia="方正楷体_GBK" w:hAnsi="方正楷体_GBK" w:cs="方正楷体_GBK" w:hint="eastAsia"/>
          <w:color w:val="000000"/>
          <w:kern w:val="0"/>
          <w:sz w:val="36"/>
          <w:szCs w:val="36"/>
        </w:rPr>
      </w:pPr>
    </w:p>
    <w:p w14:paraId="16551428" w14:textId="77777777" w:rsidR="005A2A14" w:rsidRDefault="005A2A14">
      <w:pPr>
        <w:widowControl/>
        <w:spacing w:line="560" w:lineRule="exact"/>
        <w:jc w:val="center"/>
        <w:rPr>
          <w:rFonts w:ascii="方正楷体_GBK" w:eastAsia="方正楷体_GBK" w:hAnsi="方正楷体_GBK" w:cs="方正楷体_GBK" w:hint="eastAsia"/>
          <w:color w:val="000000"/>
          <w:kern w:val="0"/>
          <w:sz w:val="36"/>
          <w:szCs w:val="36"/>
        </w:rPr>
      </w:pPr>
    </w:p>
    <w:p w14:paraId="58F310E8" w14:textId="77777777" w:rsidR="005A2A14" w:rsidRDefault="005A2A14">
      <w:pPr>
        <w:widowControl/>
        <w:spacing w:line="560" w:lineRule="exact"/>
        <w:jc w:val="center"/>
        <w:rPr>
          <w:rFonts w:ascii="方正楷体_GBK" w:eastAsia="方正楷体_GBK" w:hAnsi="方正楷体_GBK" w:cs="方正楷体_GBK" w:hint="eastAsia"/>
          <w:color w:val="000000"/>
          <w:kern w:val="0"/>
          <w:sz w:val="36"/>
          <w:szCs w:val="36"/>
        </w:rPr>
      </w:pPr>
    </w:p>
    <w:p w14:paraId="7FDC6DF8" w14:textId="77777777" w:rsidR="005A2A14" w:rsidRDefault="005A2A14">
      <w:pPr>
        <w:widowControl/>
        <w:spacing w:line="560" w:lineRule="exact"/>
        <w:jc w:val="center"/>
        <w:rPr>
          <w:rFonts w:ascii="方正楷体_GBK" w:eastAsia="方正楷体_GBK" w:hAnsi="方正楷体_GBK" w:cs="方正楷体_GBK" w:hint="eastAsia"/>
          <w:color w:val="000000"/>
          <w:kern w:val="0"/>
          <w:sz w:val="36"/>
          <w:szCs w:val="36"/>
        </w:rPr>
      </w:pPr>
    </w:p>
    <w:p w14:paraId="40234AAE" w14:textId="77777777" w:rsidR="0067715E" w:rsidRDefault="0067715E" w:rsidP="0067715E">
      <w:pPr>
        <w:widowControl/>
        <w:spacing w:line="560" w:lineRule="exact"/>
        <w:jc w:val="center"/>
        <w:rPr>
          <w:rFonts w:ascii="方正楷体_GBK" w:eastAsia="方正楷体_GBK" w:hAnsi="方正楷体_GBK" w:cs="方正楷体_GBK" w:hint="eastAsia"/>
          <w:color w:val="000000"/>
          <w:kern w:val="0"/>
          <w:sz w:val="36"/>
          <w:szCs w:val="36"/>
        </w:rPr>
      </w:pPr>
      <w:r>
        <w:rPr>
          <w:rFonts w:ascii="方正楷体_GBK" w:eastAsia="方正楷体_GBK" w:hAnsi="方正楷体_GBK" w:cs="方正楷体_GBK" w:hint="eastAsia"/>
          <w:color w:val="000000"/>
          <w:kern w:val="0"/>
          <w:sz w:val="36"/>
          <w:szCs w:val="36"/>
        </w:rPr>
        <w:t>（征求意见稿）</w:t>
      </w:r>
    </w:p>
    <w:p w14:paraId="5EC8126E" w14:textId="77777777" w:rsidR="005A2A14" w:rsidRPr="0067715E" w:rsidRDefault="005A2A14">
      <w:pPr>
        <w:spacing w:line="560" w:lineRule="exact"/>
        <w:jc w:val="center"/>
        <w:rPr>
          <w:rFonts w:ascii="方正黑体_GBK" w:eastAsia="方正黑体_GBK" w:hAnsi="Calibri" w:cs="方正小标宋简体"/>
          <w:sz w:val="44"/>
          <w:szCs w:val="44"/>
        </w:rPr>
      </w:pPr>
    </w:p>
    <w:p w14:paraId="3C77F9CD" w14:textId="77777777" w:rsidR="005A2A14" w:rsidRDefault="005A2A14">
      <w:pPr>
        <w:spacing w:line="560" w:lineRule="exact"/>
        <w:jc w:val="center"/>
        <w:rPr>
          <w:rFonts w:ascii="方正黑体_GBK" w:eastAsia="方正黑体_GBK" w:hAnsi="Calibri" w:cs="方正小标宋简体"/>
          <w:sz w:val="44"/>
          <w:szCs w:val="44"/>
        </w:rPr>
      </w:pPr>
    </w:p>
    <w:p w14:paraId="61B70044" w14:textId="77777777" w:rsidR="005A2A14" w:rsidRDefault="005A2A14">
      <w:pPr>
        <w:spacing w:line="560" w:lineRule="exact"/>
        <w:jc w:val="center"/>
        <w:rPr>
          <w:rFonts w:ascii="方正黑体_GBK" w:eastAsia="方正黑体_GBK" w:hAnsi="Calibri" w:cs="方正小标宋简体"/>
          <w:sz w:val="44"/>
          <w:szCs w:val="44"/>
        </w:rPr>
      </w:pPr>
    </w:p>
    <w:p w14:paraId="449225E4"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35C478F7"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4D616D1A"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2DA36253"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6FFFE8DC"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4795308A"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4173F846" w14:textId="77777777" w:rsidR="005A2A14" w:rsidRDefault="005A2A14">
      <w:pPr>
        <w:spacing w:line="560" w:lineRule="exact"/>
        <w:jc w:val="center"/>
        <w:rPr>
          <w:rFonts w:ascii="方正仿宋_GBK" w:eastAsia="方正仿宋_GBK" w:hAnsi="Calibri" w:cs="方正小标宋简体"/>
          <w:spacing w:val="32"/>
          <w:kern w:val="0"/>
          <w:sz w:val="36"/>
          <w:szCs w:val="36"/>
        </w:rPr>
      </w:pPr>
    </w:p>
    <w:p w14:paraId="19085C9D" w14:textId="77777777" w:rsidR="005A2A14" w:rsidRDefault="00000000">
      <w:pPr>
        <w:spacing w:line="560" w:lineRule="exact"/>
        <w:jc w:val="center"/>
        <w:rPr>
          <w:rFonts w:ascii="方正仿宋_GBK" w:eastAsia="方正仿宋_GBK" w:hAnsi="Calibri" w:cs="方正小标宋简体"/>
          <w:spacing w:val="32"/>
          <w:kern w:val="0"/>
          <w:sz w:val="36"/>
          <w:szCs w:val="36"/>
        </w:rPr>
      </w:pPr>
      <w:r>
        <w:rPr>
          <w:rFonts w:ascii="方正仿宋_GBK" w:eastAsia="方正仿宋_GBK" w:hAnsi="Calibri" w:cs="方正小标宋简体" w:hint="eastAsia"/>
          <w:spacing w:val="32"/>
          <w:kern w:val="0"/>
          <w:sz w:val="36"/>
          <w:szCs w:val="36"/>
        </w:rPr>
        <w:t>重庆市农业科学院</w:t>
      </w:r>
    </w:p>
    <w:p w14:paraId="70D5BBF0" w14:textId="77777777" w:rsidR="005A2A14" w:rsidRDefault="00000000">
      <w:pPr>
        <w:spacing w:line="560" w:lineRule="exact"/>
        <w:jc w:val="center"/>
        <w:rPr>
          <w:rFonts w:ascii="Times New Roman" w:eastAsia="方正仿宋_GBK" w:hAnsi="Times New Roman" w:cs="Times New Roman"/>
          <w:sz w:val="36"/>
          <w:szCs w:val="36"/>
        </w:rPr>
      </w:pPr>
      <w:r>
        <w:rPr>
          <w:rFonts w:ascii="Times New Roman" w:eastAsia="方正仿宋_GBK" w:hAnsi="Times New Roman" w:cs="Times New Roman"/>
          <w:kern w:val="0"/>
          <w:sz w:val="36"/>
          <w:szCs w:val="36"/>
        </w:rPr>
        <w:t>202</w:t>
      </w:r>
      <w:r>
        <w:rPr>
          <w:rFonts w:ascii="Times New Roman" w:eastAsia="方正仿宋_GBK" w:hAnsi="Times New Roman" w:cs="Times New Roman" w:hint="eastAsia"/>
          <w:kern w:val="0"/>
          <w:sz w:val="36"/>
          <w:szCs w:val="36"/>
        </w:rPr>
        <w:t>5</w:t>
      </w:r>
      <w:r>
        <w:rPr>
          <w:rFonts w:ascii="Times New Roman" w:eastAsia="方正仿宋_GBK" w:hAnsi="Times New Roman" w:cs="Times New Roman"/>
          <w:kern w:val="0"/>
          <w:sz w:val="36"/>
          <w:szCs w:val="36"/>
        </w:rPr>
        <w:t>年</w:t>
      </w:r>
      <w:r>
        <w:rPr>
          <w:rFonts w:ascii="Times New Roman" w:eastAsia="方正仿宋_GBK" w:hAnsi="Times New Roman" w:cs="Times New Roman" w:hint="eastAsia"/>
          <w:kern w:val="0"/>
          <w:sz w:val="36"/>
          <w:szCs w:val="36"/>
        </w:rPr>
        <w:t>12</w:t>
      </w:r>
      <w:r>
        <w:rPr>
          <w:rFonts w:ascii="Times New Roman" w:eastAsia="方正仿宋_GBK" w:hAnsi="Times New Roman" w:cs="Times New Roman"/>
          <w:kern w:val="0"/>
          <w:sz w:val="36"/>
          <w:szCs w:val="36"/>
        </w:rPr>
        <w:t>月</w:t>
      </w:r>
    </w:p>
    <w:p w14:paraId="2A556C65" w14:textId="77777777" w:rsidR="005A2A14" w:rsidRDefault="005A2A14">
      <w:pPr>
        <w:spacing w:line="560" w:lineRule="exact"/>
        <w:jc w:val="center"/>
        <w:rPr>
          <w:rFonts w:ascii="Calibri" w:eastAsia="宋体" w:hAnsi="Calibri" w:cs="Times New Roman"/>
        </w:rPr>
        <w:sectPr w:rsidR="005A2A14">
          <w:footerReference w:type="default" r:id="rId6"/>
          <w:pgSz w:w="11906" w:h="16838"/>
          <w:pgMar w:top="1440" w:right="1797" w:bottom="1440" w:left="1797" w:header="851" w:footer="992" w:gutter="0"/>
          <w:cols w:space="720"/>
          <w:docGrid w:type="linesAndChars" w:linePitch="312"/>
        </w:sectPr>
      </w:pPr>
    </w:p>
    <w:p w14:paraId="0BB80F87" w14:textId="77777777" w:rsidR="005A2A14" w:rsidRDefault="00000000">
      <w:pPr>
        <w:spacing w:line="560" w:lineRule="exact"/>
        <w:jc w:val="center"/>
        <w:rPr>
          <w:rFonts w:ascii="方正小标宋_GBK" w:eastAsia="方正小标宋_GBK" w:hAnsi="Calibri" w:cs="Times New Roman"/>
          <w:sz w:val="44"/>
          <w:szCs w:val="44"/>
        </w:rPr>
      </w:pPr>
      <w:r>
        <w:rPr>
          <w:rFonts w:ascii="方正小标宋_GBK" w:eastAsia="方正小标宋_GBK" w:hAnsi="Calibri" w:cs="Times New Roman" w:hint="eastAsia"/>
          <w:sz w:val="44"/>
          <w:szCs w:val="44"/>
        </w:rPr>
        <w:lastRenderedPageBreak/>
        <w:t>目   录</w:t>
      </w:r>
    </w:p>
    <w:p w14:paraId="2F386737" w14:textId="77777777" w:rsidR="005A2A14" w:rsidRDefault="00000000">
      <w:pPr>
        <w:tabs>
          <w:tab w:val="right" w:leader="dot" w:pos="8302"/>
        </w:tabs>
        <w:spacing w:line="560" w:lineRule="exact"/>
        <w:rPr>
          <w:rFonts w:ascii="Times New Roman" w:eastAsia="方正仿宋_GBK" w:hAnsi="Times New Roman" w:cs="Times New Roman"/>
          <w:b/>
          <w:kern w:val="0"/>
          <w:sz w:val="32"/>
          <w:szCs w:val="32"/>
          <w:lang w:val="zh-CN" w:bidi="zh-CN"/>
        </w:rPr>
      </w:pPr>
      <w:r>
        <w:rPr>
          <w:rFonts w:ascii="方正小标宋_GBK" w:eastAsia="方正小标宋_GBK" w:hAnsi="Calibri" w:cs="Calibri"/>
          <w:sz w:val="28"/>
          <w:szCs w:val="28"/>
        </w:rPr>
        <w:fldChar w:fldCharType="begin"/>
      </w:r>
      <w:r>
        <w:rPr>
          <w:rFonts w:ascii="方正小标宋_GBK" w:eastAsia="方正小标宋_GBK" w:hAnsi="Calibri" w:cs="Calibri"/>
          <w:sz w:val="28"/>
          <w:szCs w:val="28"/>
        </w:rPr>
        <w:instrText xml:space="preserve"> </w:instrText>
      </w:r>
      <w:r>
        <w:rPr>
          <w:rFonts w:ascii="方正小标宋_GBK" w:eastAsia="方正小标宋_GBK" w:hAnsi="Calibri" w:cs="Calibri" w:hint="eastAsia"/>
          <w:sz w:val="28"/>
          <w:szCs w:val="28"/>
        </w:rPr>
        <w:instrText>TOC \o "1-2" \h \z \u</w:instrText>
      </w:r>
      <w:r>
        <w:rPr>
          <w:rFonts w:ascii="方正小标宋_GBK" w:eastAsia="方正小标宋_GBK" w:hAnsi="Calibri" w:cs="Calibri"/>
          <w:sz w:val="28"/>
          <w:szCs w:val="28"/>
        </w:rPr>
        <w:instrText xml:space="preserve"> </w:instrText>
      </w:r>
      <w:r>
        <w:rPr>
          <w:rFonts w:ascii="方正小标宋_GBK" w:eastAsia="方正小标宋_GBK" w:hAnsi="Calibri" w:cs="Calibri"/>
          <w:sz w:val="28"/>
          <w:szCs w:val="28"/>
        </w:rPr>
        <w:fldChar w:fldCharType="separate"/>
      </w:r>
      <w:hyperlink w:anchor="_Toc170977212" w:history="1">
        <w:r w:rsidR="005A2A14">
          <w:rPr>
            <w:rFonts w:ascii="Times New Roman" w:eastAsia="方正仿宋_GBK" w:hAnsi="Times New Roman" w:cs="Times New Roman" w:hint="eastAsia"/>
            <w:b/>
            <w:kern w:val="0"/>
            <w:sz w:val="32"/>
            <w:szCs w:val="32"/>
            <w:lang w:val="zh-CN" w:bidi="zh-CN"/>
          </w:rPr>
          <w:t>一、团体标准研制背景及意义</w:t>
        </w:r>
        <w:r w:rsidR="005A2A14">
          <w:rPr>
            <w:rFonts w:ascii="Times New Roman" w:eastAsia="方正仿宋_GBK" w:hAnsi="Times New Roman" w:cs="Times New Roman"/>
            <w:b/>
            <w:kern w:val="0"/>
            <w:sz w:val="32"/>
            <w:szCs w:val="32"/>
            <w:lang w:val="zh-CN" w:bidi="zh-CN"/>
          </w:rPr>
          <w:tab/>
        </w:r>
        <w:r w:rsidR="005A2A14">
          <w:rPr>
            <w:rFonts w:ascii="Times New Roman" w:eastAsia="方正仿宋_GBK" w:hAnsi="Times New Roman" w:cs="Times New Roman"/>
            <w:b/>
            <w:kern w:val="0"/>
            <w:sz w:val="32"/>
            <w:szCs w:val="32"/>
            <w:lang w:val="zh-CN" w:bidi="zh-CN"/>
          </w:rPr>
          <w:fldChar w:fldCharType="begin"/>
        </w:r>
        <w:r w:rsidR="005A2A14">
          <w:rPr>
            <w:rFonts w:ascii="Times New Roman" w:eastAsia="方正仿宋_GBK" w:hAnsi="Times New Roman" w:cs="Times New Roman"/>
            <w:b/>
            <w:kern w:val="0"/>
            <w:sz w:val="32"/>
            <w:szCs w:val="32"/>
            <w:lang w:val="zh-CN" w:bidi="zh-CN"/>
          </w:rPr>
          <w:instrText xml:space="preserve"> PAGEREF _Toc170977212 \h </w:instrText>
        </w:r>
        <w:r w:rsidR="005A2A14">
          <w:rPr>
            <w:rFonts w:ascii="Times New Roman" w:eastAsia="方正仿宋_GBK" w:hAnsi="Times New Roman" w:cs="Times New Roman"/>
            <w:b/>
            <w:kern w:val="0"/>
            <w:sz w:val="32"/>
            <w:szCs w:val="32"/>
            <w:lang w:val="zh-CN" w:bidi="zh-CN"/>
          </w:rPr>
        </w:r>
        <w:r w:rsidR="005A2A14">
          <w:rPr>
            <w:rFonts w:ascii="Times New Roman" w:eastAsia="方正仿宋_GBK" w:hAnsi="Times New Roman" w:cs="Times New Roman"/>
            <w:b/>
            <w:kern w:val="0"/>
            <w:sz w:val="32"/>
            <w:szCs w:val="32"/>
            <w:lang w:val="zh-CN" w:bidi="zh-CN"/>
          </w:rPr>
          <w:fldChar w:fldCharType="separate"/>
        </w:r>
        <w:r w:rsidR="005A2A14">
          <w:rPr>
            <w:rFonts w:ascii="Times New Roman" w:eastAsia="方正仿宋_GBK" w:hAnsi="Times New Roman" w:cs="Times New Roman"/>
            <w:b/>
            <w:kern w:val="0"/>
            <w:sz w:val="32"/>
            <w:szCs w:val="32"/>
            <w:lang w:val="zh-CN" w:bidi="zh-CN"/>
          </w:rPr>
          <w:t>1</w:t>
        </w:r>
        <w:r w:rsidR="005A2A14">
          <w:rPr>
            <w:rFonts w:ascii="Times New Roman" w:eastAsia="方正仿宋_GBK" w:hAnsi="Times New Roman" w:cs="Times New Roman"/>
            <w:b/>
            <w:kern w:val="0"/>
            <w:sz w:val="32"/>
            <w:szCs w:val="32"/>
            <w:lang w:val="zh-CN" w:bidi="zh-CN"/>
          </w:rPr>
          <w:fldChar w:fldCharType="end"/>
        </w:r>
      </w:hyperlink>
    </w:p>
    <w:p w14:paraId="21DC7329"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3" w:history="1">
        <w:r>
          <w:rPr>
            <w:rFonts w:ascii="Times New Roman" w:eastAsia="方正仿宋_GBK" w:hAnsi="Times New Roman" w:cs="Times New Roman" w:hint="eastAsia"/>
            <w:b/>
            <w:kern w:val="0"/>
            <w:sz w:val="32"/>
            <w:szCs w:val="32"/>
            <w:lang w:val="zh-CN" w:bidi="zh-CN"/>
          </w:rPr>
          <w:t>（一）研制背景</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_Toc170977213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1</w:t>
        </w:r>
        <w:r>
          <w:rPr>
            <w:rFonts w:ascii="Times New Roman" w:eastAsia="方正仿宋_GBK" w:hAnsi="Times New Roman" w:cs="Times New Roman"/>
            <w:b/>
            <w:kern w:val="0"/>
            <w:sz w:val="32"/>
            <w:szCs w:val="32"/>
            <w:lang w:val="zh-CN" w:bidi="zh-CN"/>
          </w:rPr>
          <w:fldChar w:fldCharType="end"/>
        </w:r>
      </w:hyperlink>
    </w:p>
    <w:p w14:paraId="213ABEFE"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4" w:history="1">
        <w:r>
          <w:rPr>
            <w:rFonts w:ascii="Times New Roman" w:eastAsia="方正仿宋_GBK" w:hAnsi="Times New Roman" w:cs="Times New Roman" w:hint="eastAsia"/>
            <w:b/>
            <w:kern w:val="0"/>
            <w:sz w:val="32"/>
            <w:szCs w:val="32"/>
            <w:lang w:val="zh-CN" w:bidi="zh-CN"/>
          </w:rPr>
          <w:t>（二）研制意义</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_Toc170977214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1</w:t>
        </w:r>
        <w:r>
          <w:rPr>
            <w:rFonts w:ascii="Times New Roman" w:eastAsia="方正仿宋_GBK" w:hAnsi="Times New Roman" w:cs="Times New Roman"/>
            <w:b/>
            <w:kern w:val="0"/>
            <w:sz w:val="32"/>
            <w:szCs w:val="32"/>
            <w:lang w:val="zh-CN" w:bidi="zh-CN"/>
          </w:rPr>
          <w:fldChar w:fldCharType="end"/>
        </w:r>
      </w:hyperlink>
    </w:p>
    <w:p w14:paraId="65BDDA9B"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5" w:history="1">
        <w:r>
          <w:rPr>
            <w:rFonts w:ascii="Times New Roman" w:eastAsia="方正仿宋_GBK" w:hAnsi="Times New Roman" w:cs="Times New Roman" w:hint="eastAsia"/>
            <w:b/>
            <w:kern w:val="0"/>
            <w:sz w:val="32"/>
            <w:szCs w:val="32"/>
            <w:lang w:val="zh-CN" w:bidi="zh-CN"/>
          </w:rPr>
          <w:t>二、规程研制及起草过程</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_Toc170977215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1</w:t>
        </w:r>
        <w:r>
          <w:rPr>
            <w:rFonts w:ascii="Times New Roman" w:eastAsia="方正仿宋_GBK" w:hAnsi="Times New Roman" w:cs="Times New Roman"/>
            <w:b/>
            <w:kern w:val="0"/>
            <w:sz w:val="32"/>
            <w:szCs w:val="32"/>
            <w:lang w:val="zh-CN" w:bidi="zh-CN"/>
          </w:rPr>
          <w:fldChar w:fldCharType="end"/>
        </w:r>
      </w:hyperlink>
    </w:p>
    <w:p w14:paraId="3F785F53"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6" w:history="1">
        <w:r>
          <w:rPr>
            <w:rFonts w:ascii="Times New Roman" w:eastAsia="方正仿宋_GBK" w:hAnsi="Times New Roman" w:cs="Times New Roman" w:hint="eastAsia"/>
            <w:b/>
            <w:kern w:val="0"/>
            <w:sz w:val="32"/>
            <w:szCs w:val="32"/>
            <w:lang w:val="zh-CN" w:bidi="zh-CN"/>
          </w:rPr>
          <w:t>（一）任务来源</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_Toc170977216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2</w:t>
        </w:r>
        <w:r>
          <w:rPr>
            <w:rFonts w:ascii="Times New Roman" w:eastAsia="方正仿宋_GBK" w:hAnsi="Times New Roman" w:cs="Times New Roman"/>
            <w:b/>
            <w:kern w:val="0"/>
            <w:sz w:val="32"/>
            <w:szCs w:val="32"/>
            <w:lang w:val="zh-CN" w:bidi="zh-CN"/>
          </w:rPr>
          <w:fldChar w:fldCharType="end"/>
        </w:r>
      </w:hyperlink>
    </w:p>
    <w:p w14:paraId="07EDC607"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7" w:history="1">
        <w:r>
          <w:rPr>
            <w:rFonts w:ascii="Times New Roman" w:eastAsia="方正仿宋_GBK" w:hAnsi="Times New Roman" w:cs="Times New Roman" w:hint="eastAsia"/>
            <w:b/>
            <w:kern w:val="0"/>
            <w:sz w:val="32"/>
            <w:szCs w:val="32"/>
            <w:lang w:val="zh-CN" w:bidi="zh-CN"/>
          </w:rPr>
          <w:t>（二）起草原则及依据</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_Toc170977217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2</w:t>
        </w:r>
        <w:r>
          <w:rPr>
            <w:rFonts w:ascii="Times New Roman" w:eastAsia="方正仿宋_GBK" w:hAnsi="Times New Roman" w:cs="Times New Roman"/>
            <w:b/>
            <w:kern w:val="0"/>
            <w:sz w:val="32"/>
            <w:szCs w:val="32"/>
            <w:lang w:val="zh-CN" w:bidi="zh-CN"/>
          </w:rPr>
          <w:fldChar w:fldCharType="end"/>
        </w:r>
      </w:hyperlink>
    </w:p>
    <w:p w14:paraId="47D2A9F9"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8" w:history="1">
        <w:r>
          <w:rPr>
            <w:rFonts w:ascii="Times New Roman" w:eastAsia="方正仿宋_GBK" w:hAnsi="Times New Roman" w:cs="Times New Roman" w:hint="eastAsia"/>
            <w:b/>
            <w:kern w:val="0"/>
            <w:sz w:val="32"/>
            <w:szCs w:val="32"/>
            <w:lang w:val="zh-CN" w:bidi="zh-CN"/>
          </w:rPr>
          <w:t>（三）具体编制过程</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_Toc170977218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3</w:t>
        </w:r>
        <w:r>
          <w:rPr>
            <w:rFonts w:ascii="Times New Roman" w:eastAsia="方正仿宋_GBK" w:hAnsi="Times New Roman" w:cs="Times New Roman"/>
            <w:b/>
            <w:kern w:val="0"/>
            <w:sz w:val="32"/>
            <w:szCs w:val="32"/>
            <w:lang w:val="zh-CN" w:bidi="zh-CN"/>
          </w:rPr>
          <w:fldChar w:fldCharType="end"/>
        </w:r>
      </w:hyperlink>
    </w:p>
    <w:p w14:paraId="77CF8E78"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19" w:history="1">
        <w:r>
          <w:rPr>
            <w:rFonts w:ascii="Times New Roman" w:eastAsia="方正仿宋_GBK" w:hAnsi="Times New Roman" w:cs="Times New Roman" w:hint="eastAsia"/>
            <w:b/>
            <w:kern w:val="0"/>
            <w:sz w:val="32"/>
            <w:szCs w:val="32"/>
            <w:lang w:val="zh-CN" w:bidi="zh-CN"/>
          </w:rPr>
          <w:t>（四）征求意见情况</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_Toc170977219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4</w:t>
        </w:r>
        <w:r>
          <w:rPr>
            <w:rFonts w:ascii="Times New Roman" w:eastAsia="方正仿宋_GBK" w:hAnsi="Times New Roman" w:cs="Times New Roman"/>
            <w:b/>
            <w:kern w:val="0"/>
            <w:sz w:val="32"/>
            <w:szCs w:val="32"/>
            <w:lang w:val="zh-CN" w:bidi="zh-CN"/>
          </w:rPr>
          <w:fldChar w:fldCharType="end"/>
        </w:r>
      </w:hyperlink>
    </w:p>
    <w:p w14:paraId="709989B3"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0" w:history="1">
        <w:r>
          <w:rPr>
            <w:rFonts w:ascii="Times New Roman" w:eastAsia="方正仿宋_GBK" w:hAnsi="Times New Roman" w:cs="Times New Roman" w:hint="eastAsia"/>
            <w:b/>
            <w:kern w:val="0"/>
            <w:sz w:val="32"/>
            <w:szCs w:val="32"/>
            <w:lang w:val="zh-CN" w:bidi="zh-CN"/>
          </w:rPr>
          <w:t>三、主要技术内容说明</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_Toc170977220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5</w:t>
        </w:r>
        <w:r>
          <w:rPr>
            <w:rFonts w:ascii="Times New Roman" w:eastAsia="方正仿宋_GBK" w:hAnsi="Times New Roman" w:cs="Times New Roman"/>
            <w:b/>
            <w:kern w:val="0"/>
            <w:sz w:val="32"/>
            <w:szCs w:val="32"/>
            <w:lang w:val="zh-CN" w:bidi="zh-CN"/>
          </w:rPr>
          <w:fldChar w:fldCharType="end"/>
        </w:r>
      </w:hyperlink>
    </w:p>
    <w:p w14:paraId="4D449ED3"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7" w:history="1">
        <w:r>
          <w:rPr>
            <w:rFonts w:ascii="Times New Roman" w:eastAsia="方正仿宋_GBK" w:hAnsi="Times New Roman" w:cs="Times New Roman" w:hint="eastAsia"/>
            <w:b/>
            <w:kern w:val="0"/>
            <w:sz w:val="32"/>
            <w:szCs w:val="32"/>
            <w:lang w:val="zh-CN" w:bidi="zh-CN"/>
          </w:rPr>
          <w:t>四、编写过程中意见分歧情况</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_Toc170977227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7</w:t>
        </w:r>
        <w:r>
          <w:rPr>
            <w:rFonts w:ascii="Times New Roman" w:eastAsia="方正仿宋_GBK" w:hAnsi="Times New Roman" w:cs="Times New Roman"/>
            <w:b/>
            <w:kern w:val="0"/>
            <w:sz w:val="32"/>
            <w:szCs w:val="32"/>
            <w:lang w:val="zh-CN" w:bidi="zh-CN"/>
          </w:rPr>
          <w:fldChar w:fldCharType="end"/>
        </w:r>
      </w:hyperlink>
    </w:p>
    <w:p w14:paraId="5C8DD5CC"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8" w:history="1">
        <w:r>
          <w:rPr>
            <w:rFonts w:ascii="Times New Roman" w:eastAsia="方正仿宋_GBK" w:hAnsi="Times New Roman" w:cs="Times New Roman" w:hint="eastAsia"/>
            <w:b/>
            <w:kern w:val="0"/>
            <w:sz w:val="32"/>
            <w:szCs w:val="32"/>
            <w:lang w:val="zh-CN" w:bidi="zh-CN"/>
          </w:rPr>
          <w:t>五、作为团体标准的建议及其理由</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_Toc170977228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7</w:t>
        </w:r>
        <w:r>
          <w:rPr>
            <w:rFonts w:ascii="Times New Roman" w:eastAsia="方正仿宋_GBK" w:hAnsi="Times New Roman" w:cs="Times New Roman"/>
            <w:b/>
            <w:kern w:val="0"/>
            <w:sz w:val="32"/>
            <w:szCs w:val="32"/>
            <w:lang w:val="zh-CN" w:bidi="zh-CN"/>
          </w:rPr>
          <w:fldChar w:fldCharType="end"/>
        </w:r>
      </w:hyperlink>
    </w:p>
    <w:p w14:paraId="484FE872" w14:textId="77777777" w:rsidR="005A2A14" w:rsidRDefault="005A2A14">
      <w:pPr>
        <w:tabs>
          <w:tab w:val="right" w:leader="dot" w:pos="8302"/>
        </w:tabs>
        <w:spacing w:line="560" w:lineRule="exact"/>
        <w:rPr>
          <w:rFonts w:ascii="Times New Roman" w:eastAsia="方正仿宋_GBK" w:hAnsi="Times New Roman" w:cs="Times New Roman"/>
          <w:b/>
          <w:kern w:val="0"/>
          <w:sz w:val="32"/>
          <w:szCs w:val="32"/>
          <w:lang w:val="zh-CN" w:bidi="zh-CN"/>
        </w:rPr>
      </w:pPr>
      <w:hyperlink w:anchor="_Toc170977229" w:history="1">
        <w:r>
          <w:rPr>
            <w:rFonts w:ascii="Times New Roman" w:eastAsia="方正仿宋_GBK" w:hAnsi="Times New Roman" w:cs="Times New Roman" w:hint="eastAsia"/>
            <w:b/>
            <w:kern w:val="0"/>
            <w:sz w:val="32"/>
            <w:szCs w:val="32"/>
            <w:lang w:val="zh-CN" w:bidi="zh-CN"/>
          </w:rPr>
          <w:t>六、贯彻团体标准的措施建议</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_Toc170977229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7</w:t>
        </w:r>
        <w:r>
          <w:rPr>
            <w:rFonts w:ascii="Times New Roman" w:eastAsia="方正仿宋_GBK" w:hAnsi="Times New Roman" w:cs="Times New Roman"/>
            <w:b/>
            <w:kern w:val="0"/>
            <w:sz w:val="32"/>
            <w:szCs w:val="32"/>
            <w:lang w:val="zh-CN" w:bidi="zh-CN"/>
          </w:rPr>
          <w:fldChar w:fldCharType="end"/>
        </w:r>
      </w:hyperlink>
    </w:p>
    <w:p w14:paraId="3C95487D" w14:textId="77777777" w:rsidR="005A2A14" w:rsidRDefault="005A2A14">
      <w:pPr>
        <w:tabs>
          <w:tab w:val="right" w:leader="dot" w:pos="8302"/>
        </w:tabs>
        <w:spacing w:line="560" w:lineRule="exact"/>
        <w:rPr>
          <w:rFonts w:ascii="Calibri" w:eastAsia="宋体" w:hAnsi="Calibri" w:cs="Times New Roman"/>
        </w:rPr>
      </w:pPr>
      <w:hyperlink w:anchor="_Toc170977230" w:history="1">
        <w:r>
          <w:rPr>
            <w:rFonts w:ascii="Times New Roman" w:eastAsia="方正仿宋_GBK" w:hAnsi="Times New Roman" w:cs="Times New Roman" w:hint="eastAsia"/>
            <w:b/>
            <w:kern w:val="0"/>
            <w:sz w:val="32"/>
            <w:szCs w:val="32"/>
            <w:lang w:val="zh-CN" w:bidi="zh-CN"/>
          </w:rPr>
          <w:t>七、团体标准的效益预测</w:t>
        </w:r>
        <w:r>
          <w:rPr>
            <w:rFonts w:ascii="Times New Roman" w:eastAsia="方正仿宋_GBK" w:hAnsi="Times New Roman" w:cs="Times New Roman"/>
            <w:b/>
            <w:kern w:val="0"/>
            <w:sz w:val="32"/>
            <w:szCs w:val="32"/>
            <w:lang w:val="zh-CN" w:bidi="zh-CN"/>
          </w:rPr>
          <w:tab/>
        </w:r>
        <w:r>
          <w:rPr>
            <w:rFonts w:ascii="Times New Roman" w:eastAsia="方正仿宋_GBK" w:hAnsi="Times New Roman" w:cs="Times New Roman"/>
            <w:b/>
            <w:kern w:val="0"/>
            <w:sz w:val="32"/>
            <w:szCs w:val="32"/>
            <w:lang w:val="zh-CN" w:bidi="zh-CN"/>
          </w:rPr>
          <w:fldChar w:fldCharType="begin"/>
        </w:r>
        <w:r>
          <w:rPr>
            <w:rFonts w:ascii="Times New Roman" w:eastAsia="方正仿宋_GBK" w:hAnsi="Times New Roman" w:cs="Times New Roman"/>
            <w:b/>
            <w:kern w:val="0"/>
            <w:sz w:val="32"/>
            <w:szCs w:val="32"/>
            <w:lang w:val="zh-CN" w:bidi="zh-CN"/>
          </w:rPr>
          <w:instrText xml:space="preserve"> PAGEREF _Toc170977230 \h </w:instrText>
        </w:r>
        <w:r>
          <w:rPr>
            <w:rFonts w:ascii="Times New Roman" w:eastAsia="方正仿宋_GBK" w:hAnsi="Times New Roman" w:cs="Times New Roman"/>
            <w:b/>
            <w:kern w:val="0"/>
            <w:sz w:val="32"/>
            <w:szCs w:val="32"/>
            <w:lang w:val="zh-CN" w:bidi="zh-CN"/>
          </w:rPr>
        </w:r>
        <w:r>
          <w:rPr>
            <w:rFonts w:ascii="Times New Roman" w:eastAsia="方正仿宋_GBK" w:hAnsi="Times New Roman" w:cs="Times New Roman"/>
            <w:b/>
            <w:kern w:val="0"/>
            <w:sz w:val="32"/>
            <w:szCs w:val="32"/>
            <w:lang w:val="zh-CN" w:bidi="zh-CN"/>
          </w:rPr>
          <w:fldChar w:fldCharType="separate"/>
        </w:r>
        <w:r>
          <w:rPr>
            <w:rFonts w:ascii="Times New Roman" w:eastAsia="方正仿宋_GBK" w:hAnsi="Times New Roman" w:cs="Times New Roman"/>
            <w:b/>
            <w:kern w:val="0"/>
            <w:sz w:val="32"/>
            <w:szCs w:val="32"/>
            <w:lang w:val="zh-CN" w:bidi="zh-CN"/>
          </w:rPr>
          <w:t>8</w:t>
        </w:r>
        <w:r>
          <w:rPr>
            <w:rFonts w:ascii="Times New Roman" w:eastAsia="方正仿宋_GBK" w:hAnsi="Times New Roman" w:cs="Times New Roman"/>
            <w:b/>
            <w:kern w:val="0"/>
            <w:sz w:val="32"/>
            <w:szCs w:val="32"/>
            <w:lang w:val="zh-CN" w:bidi="zh-CN"/>
          </w:rPr>
          <w:fldChar w:fldCharType="end"/>
        </w:r>
      </w:hyperlink>
    </w:p>
    <w:p w14:paraId="460AAC8A" w14:textId="77777777" w:rsidR="005A2A14" w:rsidRDefault="00000000">
      <w:pPr>
        <w:rPr>
          <w:rFonts w:ascii="方正小标宋_GBK" w:eastAsia="方正小标宋_GBK" w:hAnsi="Calibri" w:cs="Times New Roman"/>
          <w:sz w:val="28"/>
          <w:szCs w:val="28"/>
        </w:rPr>
      </w:pPr>
      <w:r>
        <w:rPr>
          <w:rFonts w:ascii="方正小标宋_GBK" w:eastAsia="方正小标宋_GBK" w:hAnsi="Calibri" w:cs="Times New Roman"/>
          <w:sz w:val="28"/>
          <w:szCs w:val="28"/>
        </w:rPr>
        <w:fldChar w:fldCharType="end"/>
      </w:r>
    </w:p>
    <w:p w14:paraId="3DDD0E7F" w14:textId="77777777" w:rsidR="005A2A14" w:rsidRDefault="00000000">
      <w:pPr>
        <w:widowControl/>
        <w:jc w:val="left"/>
        <w:rPr>
          <w:rFonts w:ascii="方正小标宋_GBK" w:eastAsia="方正小标宋_GBK" w:hAnsi="Calibri" w:cs="Times New Roman"/>
          <w:sz w:val="28"/>
          <w:szCs w:val="28"/>
        </w:rPr>
      </w:pPr>
      <w:r>
        <w:rPr>
          <w:rFonts w:ascii="方正小标宋_GBK" w:eastAsia="方正小标宋_GBK" w:hAnsi="Calibri" w:cs="Times New Roman"/>
          <w:sz w:val="28"/>
          <w:szCs w:val="28"/>
        </w:rPr>
        <w:br w:type="page"/>
      </w:r>
    </w:p>
    <w:p w14:paraId="265AF5FB" w14:textId="77777777" w:rsidR="005A2A14"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0" w:name="_Toc170899852"/>
      <w:bookmarkStart w:id="1" w:name="_Toc3934"/>
      <w:r>
        <w:rPr>
          <w:rFonts w:ascii="方正黑体_GBK" w:eastAsia="方正黑体_GBK" w:hAnsi="Times New Roman" w:cs="Times New Roman" w:hint="eastAsia"/>
          <w:sz w:val="32"/>
          <w:szCs w:val="32"/>
        </w:rPr>
        <w:lastRenderedPageBreak/>
        <w:t>一、规程研制的背景及意义</w:t>
      </w:r>
      <w:bookmarkEnd w:id="0"/>
      <w:bookmarkEnd w:id="1"/>
    </w:p>
    <w:p w14:paraId="0A9B5C3A" w14:textId="77777777" w:rsidR="005A2A14"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2" w:name="_Toc4890"/>
      <w:bookmarkStart w:id="3" w:name="_Toc170899853"/>
      <w:r>
        <w:rPr>
          <w:rFonts w:ascii="方正楷体_GBK" w:eastAsia="方正楷体_GBK" w:hAnsi="宋体" w:cs="Times New Roman" w:hint="eastAsia"/>
          <w:sz w:val="32"/>
          <w:szCs w:val="32"/>
        </w:rPr>
        <w:t>（一）规程研制的背景</w:t>
      </w:r>
      <w:bookmarkStart w:id="4" w:name="_Toc170899854"/>
      <w:bookmarkEnd w:id="2"/>
      <w:bookmarkEnd w:id="3"/>
    </w:p>
    <w:p w14:paraId="052DDFD6" w14:textId="57198116" w:rsidR="005A2A14" w:rsidRDefault="00000000">
      <w:pPr>
        <w:adjustRightInd w:val="0"/>
        <w:snapToGrid w:val="0"/>
        <w:spacing w:line="600" w:lineRule="exact"/>
        <w:ind w:firstLineChars="200" w:firstLine="640"/>
        <w:outlineLvl w:val="1"/>
        <w:rPr>
          <w:rFonts w:ascii="方正仿宋_GBK" w:eastAsia="方正仿宋_GBK" w:hint="eastAsia"/>
          <w:bCs/>
          <w:sz w:val="32"/>
          <w:szCs w:val="32"/>
        </w:rPr>
      </w:pPr>
      <w:bookmarkStart w:id="5" w:name="_Toc7696"/>
      <w:r>
        <w:rPr>
          <w:rFonts w:ascii="方正仿宋_GBK" w:eastAsia="方正仿宋_GBK" w:hint="eastAsia"/>
          <w:bCs/>
          <w:sz w:val="32"/>
          <w:szCs w:val="32"/>
        </w:rPr>
        <w:t>茄子是重庆及周边地区特色优势蔬菜之一。2024 年全市茄子种植面积2.053万</w:t>
      </w:r>
      <w:r>
        <w:rPr>
          <w:rFonts w:ascii="方正仿宋_GBK" w:eastAsia="方正仿宋_GBK"/>
          <w:bCs/>
          <w:sz w:val="32"/>
          <w:szCs w:val="32"/>
        </w:rPr>
        <w:t>hm</w:t>
      </w:r>
      <w:r>
        <w:rPr>
          <w:rFonts w:ascii="方正仿宋_GBK" w:eastAsia="方正仿宋_GBK"/>
          <w:bCs/>
          <w:sz w:val="32"/>
          <w:szCs w:val="32"/>
        </w:rPr>
        <w:t>²</w:t>
      </w:r>
      <w:r>
        <w:rPr>
          <w:rFonts w:ascii="方正仿宋_GBK" w:eastAsia="方正仿宋_GBK" w:hint="eastAsia"/>
          <w:bCs/>
          <w:sz w:val="32"/>
          <w:szCs w:val="32"/>
        </w:rPr>
        <w:t>，产量73.9万</w:t>
      </w:r>
      <w:r w:rsidR="00233F0C">
        <w:rPr>
          <w:rFonts w:ascii="方正仿宋_GBK" w:eastAsia="方正仿宋_GBK" w:hint="eastAsia"/>
          <w:bCs/>
          <w:sz w:val="32"/>
          <w:szCs w:val="32"/>
        </w:rPr>
        <w:t>t</w:t>
      </w:r>
      <w:r>
        <w:rPr>
          <w:rFonts w:ascii="方正仿宋_GBK" w:eastAsia="方正仿宋_GBK" w:hint="eastAsia"/>
          <w:bCs/>
          <w:sz w:val="32"/>
          <w:szCs w:val="32"/>
        </w:rPr>
        <w:t>，每</w:t>
      </w:r>
      <w:r w:rsidR="00233F0C">
        <w:rPr>
          <w:rFonts w:ascii="方正仿宋_GBK" w:eastAsia="方正仿宋_GBK" w:hint="eastAsia"/>
          <w:bCs/>
          <w:sz w:val="32"/>
          <w:szCs w:val="32"/>
        </w:rPr>
        <w:t>667</w:t>
      </w:r>
      <w:r w:rsidR="00233F0C" w:rsidRPr="00233F0C">
        <w:rPr>
          <w:rFonts w:ascii="方正仿宋_GBK" w:eastAsia="方正仿宋_GBK"/>
          <w:bCs/>
          <w:sz w:val="32"/>
          <w:szCs w:val="32"/>
        </w:rPr>
        <w:t xml:space="preserve"> </w:t>
      </w:r>
      <w:r w:rsidR="00233F0C">
        <w:rPr>
          <w:rFonts w:ascii="方正仿宋_GBK" w:eastAsia="方正仿宋_GBK"/>
          <w:bCs/>
          <w:sz w:val="32"/>
          <w:szCs w:val="32"/>
        </w:rPr>
        <w:t>m</w:t>
      </w:r>
      <w:r w:rsidR="00233F0C">
        <w:rPr>
          <w:rFonts w:ascii="方正仿宋_GBK" w:eastAsia="方正仿宋_GBK"/>
          <w:bCs/>
          <w:sz w:val="32"/>
          <w:szCs w:val="32"/>
        </w:rPr>
        <w:t>²</w:t>
      </w:r>
      <w:r>
        <w:rPr>
          <w:rFonts w:ascii="方正仿宋_GBK" w:eastAsia="方正仿宋_GBK" w:hint="eastAsia"/>
          <w:bCs/>
          <w:sz w:val="32"/>
          <w:szCs w:val="32"/>
        </w:rPr>
        <w:t>利润可达2000余元，在农业生产中占据重要地位。</w:t>
      </w:r>
      <w:bookmarkEnd w:id="5"/>
    </w:p>
    <w:p w14:paraId="4BF0C226" w14:textId="77777777" w:rsidR="005A2A14" w:rsidRDefault="00000000">
      <w:pPr>
        <w:adjustRightInd w:val="0"/>
        <w:snapToGrid w:val="0"/>
        <w:spacing w:line="600" w:lineRule="exact"/>
        <w:ind w:firstLineChars="200" w:firstLine="640"/>
        <w:outlineLvl w:val="1"/>
        <w:rPr>
          <w:rFonts w:ascii="方正仿宋_GBK" w:eastAsia="方正仿宋_GBK" w:hint="eastAsia"/>
          <w:bCs/>
          <w:sz w:val="32"/>
          <w:szCs w:val="32"/>
        </w:rPr>
      </w:pPr>
      <w:bookmarkStart w:id="6" w:name="_Toc29978"/>
      <w:r>
        <w:rPr>
          <w:rFonts w:ascii="方正仿宋_GBK" w:eastAsia="方正仿宋_GBK" w:hint="eastAsia"/>
          <w:bCs/>
          <w:sz w:val="32"/>
          <w:szCs w:val="32"/>
        </w:rPr>
        <w:t>茄子露地生产存在多方面突出问题。品种选择杂乱，缺乏区域适配性强的主导品种，种性退化现象时有发生。栽培技术不规范，整地、施肥、定植密度等环节缺乏统一标准，水肥管理粗放。病虫害防控依赖化学农药，青枯病、黄萎病等土传病害频发，农药残留风险较高。上市集中且采后处理简陋，贮藏运输技术滞后，商品损耗率高。生产档案不健全，质量追溯体系不完善，产业链各环节协同不足，制约了产业规模化、优质化发展。</w:t>
      </w:r>
      <w:bookmarkEnd w:id="6"/>
    </w:p>
    <w:p w14:paraId="6E55087D" w14:textId="77777777" w:rsidR="005A2A14" w:rsidRDefault="00000000">
      <w:pPr>
        <w:adjustRightInd w:val="0"/>
        <w:snapToGrid w:val="0"/>
        <w:spacing w:line="600" w:lineRule="exact"/>
        <w:ind w:firstLineChars="200" w:firstLine="640"/>
        <w:outlineLvl w:val="1"/>
        <w:rPr>
          <w:rFonts w:ascii="方正仿宋_GBK" w:eastAsia="方正仿宋_GBK" w:hint="eastAsia"/>
          <w:bCs/>
          <w:sz w:val="32"/>
          <w:szCs w:val="32"/>
        </w:rPr>
      </w:pPr>
      <w:bookmarkStart w:id="7" w:name="_Toc6376"/>
      <w:r>
        <w:rPr>
          <w:rFonts w:ascii="方正仿宋_GBK" w:eastAsia="方正仿宋_GBK" w:hint="eastAsia"/>
          <w:bCs/>
          <w:sz w:val="32"/>
          <w:szCs w:val="32"/>
        </w:rPr>
        <w:t>为规范露地茄子生产全流程，统一产地环境、品种选择、田间管理、采收贮藏等技术标准，保障产品安全优质，提升生产效益与商品率，经过多年试验优化制定本规程。该规程对推动川渝黔滇北部地区茄子产业标准化、规模化发展，促进农业增效与农民增收，助力乡村振兴具有重要指导意义。</w:t>
      </w:r>
      <w:bookmarkEnd w:id="7"/>
    </w:p>
    <w:p w14:paraId="4F3397B3" w14:textId="77777777" w:rsidR="005A2A14"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8" w:name="_Toc16556"/>
      <w:r>
        <w:rPr>
          <w:rFonts w:ascii="方正楷体_GBK" w:eastAsia="方正楷体_GBK" w:hAnsi="宋体" w:cs="Times New Roman" w:hint="eastAsia"/>
          <w:sz w:val="32"/>
          <w:szCs w:val="32"/>
        </w:rPr>
        <w:t>（二）规程研制的意义</w:t>
      </w:r>
      <w:bookmarkEnd w:id="4"/>
      <w:bookmarkEnd w:id="8"/>
    </w:p>
    <w:p w14:paraId="094F8446" w14:textId="77777777" w:rsidR="005A2A14" w:rsidRDefault="00000000">
      <w:pPr>
        <w:widowControl/>
        <w:adjustRightInd w:val="0"/>
        <w:snapToGrid w:val="0"/>
        <w:spacing w:line="600" w:lineRule="exact"/>
        <w:ind w:firstLineChars="200" w:firstLine="640"/>
        <w:rPr>
          <w:rFonts w:ascii="方正仿宋_GBK" w:eastAsia="方正仿宋_GBK" w:hint="eastAsia"/>
          <w:bCs/>
          <w:sz w:val="32"/>
          <w:szCs w:val="32"/>
        </w:rPr>
      </w:pPr>
      <w:r>
        <w:rPr>
          <w:rFonts w:ascii="方正仿宋_GBK" w:eastAsia="方正仿宋_GBK" w:hint="eastAsia"/>
          <w:sz w:val="32"/>
          <w:szCs w:val="32"/>
        </w:rPr>
        <w:t>制定《重庆地区茄子露地标准化生产操作规程》团体标准的作用和意义主要体现在以下方面：</w:t>
      </w:r>
      <w:r>
        <w:rPr>
          <w:rFonts w:ascii="方正仿宋_GBK" w:eastAsia="方正仿宋_GBK" w:hint="eastAsia"/>
          <w:b/>
          <w:sz w:val="32"/>
          <w:szCs w:val="32"/>
        </w:rPr>
        <w:t>一是规范生产流程，破解产业发展瓶颈。</w:t>
      </w:r>
      <w:r>
        <w:rPr>
          <w:rFonts w:ascii="方正仿宋_GBK" w:eastAsia="方正仿宋_GBK" w:hint="eastAsia"/>
          <w:bCs/>
          <w:sz w:val="32"/>
          <w:szCs w:val="32"/>
        </w:rPr>
        <w:t>针对露地茄子品种杂乱、技术不统一、病虫害防控盲目等问题，规程明确产地环境、栽培管理、病</w:t>
      </w:r>
      <w:r>
        <w:rPr>
          <w:rFonts w:ascii="方正仿宋_GBK" w:eastAsia="方正仿宋_GBK" w:hint="eastAsia"/>
          <w:bCs/>
          <w:sz w:val="32"/>
          <w:szCs w:val="32"/>
        </w:rPr>
        <w:lastRenderedPageBreak/>
        <w:t>虫防治等全流程标准，扭转生产粗放现状，推动产业从零散种植向标准化、规模化转型，提升生产效率与质量稳定性；</w:t>
      </w:r>
      <w:r>
        <w:rPr>
          <w:rFonts w:ascii="方正仿宋_GBK" w:eastAsia="方正仿宋_GBK" w:hint="eastAsia"/>
          <w:b/>
          <w:sz w:val="32"/>
          <w:szCs w:val="32"/>
        </w:rPr>
        <w:t>二是提质增效，保障产品安全优质。</w:t>
      </w:r>
      <w:r>
        <w:rPr>
          <w:rFonts w:ascii="方正仿宋_GBK" w:eastAsia="方正仿宋_GBK" w:hint="eastAsia"/>
          <w:bCs/>
          <w:sz w:val="32"/>
          <w:szCs w:val="32"/>
        </w:rPr>
        <w:t>规程统一品种选择、水肥管理、采收处理等关键技术，降低青枯病等土传病害发生率，减少农药滥用与残留风险。同时优化上市周期，提升果实商品率与耐贮运性，降低损耗，显著提高种植户经济效益；</w:t>
      </w:r>
      <w:r>
        <w:rPr>
          <w:rFonts w:ascii="方正仿宋_GBK" w:eastAsia="方正仿宋_GBK" w:hint="eastAsia"/>
          <w:b/>
          <w:sz w:val="32"/>
          <w:szCs w:val="32"/>
        </w:rPr>
        <w:t>三是助力乡村振兴，增强产业竞争力。</w:t>
      </w:r>
      <w:r>
        <w:rPr>
          <w:rFonts w:ascii="方正仿宋_GBK" w:eastAsia="方正仿宋_GBK" w:hint="eastAsia"/>
          <w:bCs/>
          <w:sz w:val="32"/>
          <w:szCs w:val="32"/>
        </w:rPr>
        <w:t>以标准化建设推动茄子产业提质增效，健全质量追溯体系，强化产业链协同。依托 “渝茄” 系列等特色品种，打造区域优势品牌，拓宽农民增收渠道，以产业兴旺夯实乡村振兴基础，提升重庆茄子产业的市场竞争力与可持续发展能力。</w:t>
      </w:r>
    </w:p>
    <w:p w14:paraId="4A922787" w14:textId="77777777" w:rsidR="005A2A14"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9" w:name="_Toc170899855"/>
      <w:bookmarkStart w:id="10" w:name="_Toc9729"/>
      <w:r>
        <w:rPr>
          <w:rFonts w:ascii="方正黑体_GBK" w:eastAsia="方正黑体_GBK" w:hAnsi="Times New Roman" w:cs="Times New Roman" w:hint="eastAsia"/>
          <w:sz w:val="32"/>
          <w:szCs w:val="32"/>
        </w:rPr>
        <w:t>二、规程研制及起草过程</w:t>
      </w:r>
      <w:bookmarkEnd w:id="9"/>
      <w:bookmarkEnd w:id="10"/>
    </w:p>
    <w:p w14:paraId="6403456D" w14:textId="77777777" w:rsidR="005A2A14"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11" w:name="_Toc170899856"/>
      <w:bookmarkStart w:id="12" w:name="_Toc23954"/>
      <w:r>
        <w:rPr>
          <w:rFonts w:ascii="方正楷体_GBK" w:eastAsia="方正楷体_GBK" w:hAnsi="宋体" w:cs="Times New Roman" w:hint="eastAsia"/>
          <w:sz w:val="32"/>
          <w:szCs w:val="32"/>
        </w:rPr>
        <w:t>（一）任务来源</w:t>
      </w:r>
      <w:bookmarkEnd w:id="11"/>
      <w:bookmarkEnd w:id="12"/>
    </w:p>
    <w:p w14:paraId="6C8B4933" w14:textId="77777777" w:rsidR="005A2A14" w:rsidRDefault="00000000">
      <w:pPr>
        <w:widowControl/>
        <w:adjustRightInd w:val="0"/>
        <w:snapToGrid w:val="0"/>
        <w:spacing w:line="600" w:lineRule="exact"/>
        <w:ind w:firstLineChars="200" w:firstLine="640"/>
        <w:rPr>
          <w:rFonts w:ascii="方正仿宋_GBK" w:eastAsia="方正仿宋_GBK" w:hint="eastAsia"/>
          <w:bCs/>
          <w:sz w:val="32"/>
          <w:szCs w:val="32"/>
        </w:rPr>
      </w:pPr>
      <w:bookmarkStart w:id="13" w:name="_Toc15895"/>
      <w:r>
        <w:rPr>
          <w:rFonts w:ascii="方正仿宋_GBK" w:eastAsia="方正仿宋_GBK" w:hint="eastAsia"/>
          <w:bCs/>
          <w:sz w:val="32"/>
          <w:szCs w:val="32"/>
        </w:rPr>
        <w:t>本规程制定任务来源于重庆市农学会《关于2025年第一批团体标准项目立项的公告</w:t>
      </w:r>
      <w:r>
        <w:rPr>
          <w:rFonts w:ascii="方正仿宋_GBK" w:eastAsia="方正仿宋_GBK"/>
          <w:bCs/>
          <w:sz w:val="32"/>
          <w:szCs w:val="32"/>
        </w:rPr>
        <w:t>》（</w:t>
      </w:r>
      <w:r>
        <w:rPr>
          <w:rFonts w:ascii="方正仿宋_GBK" w:eastAsia="方正仿宋_GBK" w:hint="eastAsia"/>
          <w:bCs/>
          <w:sz w:val="32"/>
          <w:szCs w:val="32"/>
        </w:rPr>
        <w:t>渝农学发〔2025〕5号），同意由重庆市农业科学院等单位制定《重庆地区茄子露地标准化生产技术规程》团体标准。</w:t>
      </w:r>
      <w:bookmarkEnd w:id="13"/>
    </w:p>
    <w:p w14:paraId="36842B3B" w14:textId="77777777" w:rsidR="005A2A14" w:rsidRDefault="00000000">
      <w:pPr>
        <w:widowControl/>
        <w:adjustRightInd w:val="0"/>
        <w:snapToGrid w:val="0"/>
        <w:spacing w:line="600" w:lineRule="exact"/>
        <w:ind w:firstLineChars="200" w:firstLine="640"/>
        <w:rPr>
          <w:rFonts w:ascii="方正仿宋_GBK" w:eastAsia="方正仿宋_GBK" w:hint="eastAsia"/>
          <w:bCs/>
          <w:sz w:val="32"/>
          <w:szCs w:val="32"/>
        </w:rPr>
      </w:pPr>
      <w:bookmarkStart w:id="14" w:name="_Toc8220"/>
      <w:r>
        <w:rPr>
          <w:rFonts w:ascii="方正仿宋_GBK" w:eastAsia="方正仿宋_GBK" w:hint="eastAsia"/>
          <w:bCs/>
          <w:sz w:val="32"/>
          <w:szCs w:val="32"/>
        </w:rPr>
        <w:t>本标准前期基础研究工作</w:t>
      </w:r>
      <w:bookmarkStart w:id="15" w:name="_Hlk215492855"/>
      <w:r>
        <w:rPr>
          <w:rFonts w:ascii="方正仿宋_GBK" w:eastAsia="方正仿宋_GBK" w:hint="eastAsia"/>
          <w:bCs/>
          <w:sz w:val="32"/>
          <w:szCs w:val="32"/>
        </w:rPr>
        <w:t>来源于重庆市农业农村委“重庆市现代农业产业技术体系创新团队”（重庆市蔬菜产业技术体系创新团队）项目，《高效生产研究室（项目编号：CQMAITS202506-2）</w:t>
      </w:r>
      <w:bookmarkEnd w:id="15"/>
      <w:r>
        <w:rPr>
          <w:rFonts w:ascii="方正仿宋_GBK" w:eastAsia="方正仿宋_GBK" w:hint="eastAsia"/>
          <w:bCs/>
          <w:sz w:val="32"/>
          <w:szCs w:val="32"/>
        </w:rPr>
        <w:t>的支持。</w:t>
      </w:r>
      <w:bookmarkEnd w:id="14"/>
    </w:p>
    <w:p w14:paraId="077B3A19" w14:textId="77777777" w:rsidR="005A2A14"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16" w:name="_Toc18404"/>
      <w:bookmarkStart w:id="17" w:name="_Toc170899857"/>
      <w:r>
        <w:rPr>
          <w:rFonts w:ascii="方正楷体_GBK" w:eastAsia="方正楷体_GBK" w:hAnsi="宋体" w:cs="Times New Roman" w:hint="eastAsia"/>
          <w:sz w:val="32"/>
          <w:szCs w:val="32"/>
        </w:rPr>
        <w:t>（二）规程起草原则及依据</w:t>
      </w:r>
      <w:bookmarkEnd w:id="16"/>
      <w:bookmarkEnd w:id="17"/>
    </w:p>
    <w:p w14:paraId="1D708562" w14:textId="77777777" w:rsidR="005A2A14"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1.规程起草原则</w:t>
      </w:r>
    </w:p>
    <w:p w14:paraId="00B9D234" w14:textId="77777777" w:rsidR="005A2A14"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lastRenderedPageBreak/>
        <w:t>（1）可行性原则。编制规程过程中有关的技术要求从满足实际需求出发，不一味追求高指标、高水平，避免造成经济浪费。同时结合我国国情和重庆市市情，积极采用先进理念，提高我市茄子生产的竞争力。</w:t>
      </w:r>
    </w:p>
    <w:p w14:paraId="73C1C0F2" w14:textId="77777777" w:rsidR="005A2A14"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（2）先进性原则。制定规程过程中起草组在充分进行研究与调查的基础上，认真分析国内外同类规程的水平，在预期可达的条件下，积极纳入符合重庆市特殊气候条件管理方式和生产技术。</w:t>
      </w:r>
    </w:p>
    <w:p w14:paraId="6B13FC9F" w14:textId="77777777" w:rsidR="005A2A14"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（3）协调性原则。规程编制过程中，注意符合法律法规的规定以及与相关标准的协调，避免与法律法规、相关标准之间出现矛盾，给规程的实施造成困难。</w:t>
      </w:r>
    </w:p>
    <w:p w14:paraId="78CF5D1D" w14:textId="77777777" w:rsidR="005A2A14" w:rsidRDefault="00000000">
      <w:pPr>
        <w:adjustRightInd w:val="0"/>
        <w:snapToGrid w:val="0"/>
        <w:spacing w:line="600" w:lineRule="exact"/>
        <w:ind w:firstLine="648"/>
        <w:rPr>
          <w:rFonts w:ascii="方正仿宋_GBK" w:eastAsia="方正仿宋_GBK" w:cs="方正仿宋_GBK" w:hint="eastAsia"/>
          <w:sz w:val="32"/>
          <w:szCs w:val="32"/>
        </w:rPr>
      </w:pPr>
      <w:r>
        <w:rPr>
          <w:rFonts w:ascii="方正仿宋_GBK" w:eastAsia="方正仿宋_GBK" w:cs="方正仿宋_GBK" w:hint="eastAsia"/>
          <w:sz w:val="32"/>
          <w:szCs w:val="32"/>
        </w:rPr>
        <w:t>2.规程编制依据</w:t>
      </w:r>
    </w:p>
    <w:p w14:paraId="18C03A27" w14:textId="77777777" w:rsidR="005A2A14" w:rsidRDefault="00000000">
      <w:pPr>
        <w:pStyle w:val="af0"/>
        <w:spacing w:line="360" w:lineRule="auto"/>
        <w:ind w:firstLine="640"/>
        <w:rPr>
          <w:rFonts w:ascii="方正仿宋_GBK" w:eastAsia="方正仿宋_GBK" w:cs="方正仿宋_GBK"/>
          <w:sz w:val="32"/>
          <w:szCs w:val="32"/>
        </w:rPr>
      </w:pPr>
      <w:bookmarkStart w:id="18" w:name="_Toc16078"/>
      <w:bookmarkStart w:id="19" w:name="_Toc170899858"/>
      <w:r>
        <w:rPr>
          <w:rFonts w:ascii="方正仿宋_GBK" w:eastAsia="方正仿宋_GBK" w:cs="方正仿宋_GBK" w:hint="eastAsia"/>
          <w:sz w:val="32"/>
          <w:szCs w:val="32"/>
        </w:rPr>
        <w:t>重点引用和参考下列规范性本文件：</w:t>
      </w:r>
      <w:r>
        <w:rPr>
          <w:rFonts w:ascii="方正仿宋_GBK" w:eastAsia="方正仿宋_GBK" w:cs="方正仿宋_GBK"/>
          <w:sz w:val="32"/>
          <w:szCs w:val="32"/>
        </w:rPr>
        <w:t xml:space="preserve">GB 16715.3  </w:t>
      </w:r>
      <w:r>
        <w:rPr>
          <w:rFonts w:ascii="方正仿宋_GBK" w:eastAsia="方正仿宋_GBK" w:cs="方正仿宋_GBK" w:hint="eastAsia"/>
          <w:sz w:val="32"/>
          <w:szCs w:val="32"/>
        </w:rPr>
        <w:t>瓜菜作物种子</w:t>
      </w:r>
      <w:r>
        <w:rPr>
          <w:rFonts w:ascii="方正仿宋_GBK" w:eastAsia="方正仿宋_GBK" w:cs="方正仿宋_GBK"/>
          <w:sz w:val="32"/>
          <w:szCs w:val="32"/>
        </w:rPr>
        <w:t xml:space="preserve">  </w:t>
      </w:r>
      <w:r>
        <w:rPr>
          <w:rFonts w:ascii="方正仿宋_GBK" w:eastAsia="方正仿宋_GBK" w:cs="方正仿宋_GBK" w:hint="eastAsia"/>
          <w:sz w:val="32"/>
          <w:szCs w:val="32"/>
        </w:rPr>
        <w:t>第</w:t>
      </w:r>
      <w:r>
        <w:rPr>
          <w:rFonts w:ascii="方正仿宋_GBK" w:eastAsia="方正仿宋_GBK" w:cs="方正仿宋_GBK"/>
          <w:sz w:val="32"/>
          <w:szCs w:val="32"/>
        </w:rPr>
        <w:t>3</w:t>
      </w:r>
      <w:r>
        <w:rPr>
          <w:rFonts w:ascii="方正仿宋_GBK" w:eastAsia="方正仿宋_GBK" w:cs="方正仿宋_GBK" w:hint="eastAsia"/>
          <w:sz w:val="32"/>
          <w:szCs w:val="32"/>
        </w:rPr>
        <w:t>部分：茄果类，</w:t>
      </w:r>
      <w:r>
        <w:rPr>
          <w:rFonts w:ascii="方正仿宋_GBK" w:eastAsia="方正仿宋_GBK" w:cs="方正仿宋_GBK"/>
          <w:sz w:val="32"/>
          <w:szCs w:val="32"/>
        </w:rPr>
        <w:t xml:space="preserve">NY/T 391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产地环境质量，</w:t>
      </w:r>
      <w:r>
        <w:rPr>
          <w:rFonts w:ascii="方正仿宋_GBK" w:eastAsia="方正仿宋_GBK" w:cs="方正仿宋_GBK"/>
          <w:sz w:val="32"/>
          <w:szCs w:val="32"/>
        </w:rPr>
        <w:t xml:space="preserve">NY/T 393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农药使用准则，</w:t>
      </w:r>
      <w:r>
        <w:rPr>
          <w:rFonts w:ascii="方正仿宋_GBK" w:eastAsia="方正仿宋_GBK" w:cs="方正仿宋_GBK"/>
          <w:sz w:val="32"/>
          <w:szCs w:val="32"/>
        </w:rPr>
        <w:t xml:space="preserve">NY/T 394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肥料使用准则，</w:t>
      </w:r>
      <w:r>
        <w:rPr>
          <w:rFonts w:ascii="方正仿宋_GBK" w:eastAsia="方正仿宋_GBK" w:cs="方正仿宋_GBK"/>
          <w:sz w:val="32"/>
          <w:szCs w:val="32"/>
        </w:rPr>
        <w:t xml:space="preserve">NY/T </w:t>
      </w:r>
      <w:r>
        <w:rPr>
          <w:rFonts w:ascii="方正仿宋_GBK" w:eastAsia="方正仿宋_GBK" w:cs="方正仿宋_GBK" w:hint="eastAsia"/>
          <w:sz w:val="32"/>
          <w:szCs w:val="32"/>
        </w:rPr>
        <w:t>658</w:t>
      </w:r>
      <w:r>
        <w:rPr>
          <w:rFonts w:ascii="方正仿宋_GBK" w:eastAsia="方正仿宋_GBK" w:cs="方正仿宋_GBK"/>
          <w:sz w:val="32"/>
          <w:szCs w:val="32"/>
        </w:rPr>
        <w:t xml:space="preserve">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包装通用准则，</w:t>
      </w:r>
      <w:r>
        <w:rPr>
          <w:rFonts w:ascii="方正仿宋_GBK" w:eastAsia="方正仿宋_GBK" w:cs="方正仿宋_GBK"/>
          <w:sz w:val="32"/>
          <w:szCs w:val="32"/>
        </w:rPr>
        <w:t xml:space="preserve">NY/T 1056  </w:t>
      </w:r>
      <w:r>
        <w:rPr>
          <w:rFonts w:ascii="方正仿宋_GBK" w:eastAsia="方正仿宋_GBK" w:cs="方正仿宋_GBK" w:hint="eastAsia"/>
          <w:sz w:val="32"/>
          <w:szCs w:val="32"/>
        </w:rPr>
        <w:t>绿色食品</w:t>
      </w:r>
      <w:r>
        <w:rPr>
          <w:rFonts w:ascii="方正仿宋_GBK" w:eastAsia="方正仿宋_GBK" w:cs="方正仿宋_GBK"/>
          <w:sz w:val="32"/>
          <w:szCs w:val="32"/>
        </w:rPr>
        <w:t xml:space="preserve">  </w:t>
      </w:r>
      <w:r>
        <w:rPr>
          <w:rFonts w:ascii="方正仿宋_GBK" w:eastAsia="方正仿宋_GBK" w:cs="方正仿宋_GBK" w:hint="eastAsia"/>
          <w:sz w:val="32"/>
          <w:szCs w:val="32"/>
        </w:rPr>
        <w:t>贮藏运输准则。并结合了我市茄子生产实际和高效生产技术示范推广效果，重点补充完善了茬口推荐、品种选择、培育壮苗、定植、田间管理、病虫草害防治、适时采收、废弃物处理、贮藏运输、生产档案管理等内容。</w:t>
      </w:r>
    </w:p>
    <w:p w14:paraId="2F51ABC6" w14:textId="77777777" w:rsidR="005A2A14"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r>
        <w:rPr>
          <w:rFonts w:ascii="方正楷体_GBK" w:eastAsia="方正楷体_GBK" w:hAnsi="宋体" w:cs="Times New Roman" w:hint="eastAsia"/>
          <w:sz w:val="32"/>
          <w:szCs w:val="32"/>
        </w:rPr>
        <w:t>（三）具体编制过程</w:t>
      </w:r>
      <w:bookmarkEnd w:id="18"/>
      <w:bookmarkEnd w:id="19"/>
    </w:p>
    <w:p w14:paraId="6B379DA6" w14:textId="77777777" w:rsidR="005A2A14"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lastRenderedPageBreak/>
        <w:t>任务下达后，成立了重庆市农业科学院牵头，重庆市江津区农业农村委员会、重庆城市职业学院等从事生产技术推广、新品种试验示范等领域</w:t>
      </w:r>
      <w:r>
        <w:rPr>
          <w:rFonts w:ascii="方正仿宋_GBK" w:eastAsia="方正仿宋_GBK" w:hAnsi="Times New Roman" w:cs="Times New Roman" w:hint="eastAsia"/>
          <w:sz w:val="32"/>
          <w:szCs w:val="32"/>
        </w:rPr>
        <w:t>多名专家组成的起草小组，</w:t>
      </w:r>
      <w:r>
        <w:rPr>
          <w:rFonts w:ascii="方正仿宋_GBK" w:eastAsia="方正仿宋_GBK" w:cs="方正仿宋_GBK" w:hint="eastAsia"/>
          <w:sz w:val="32"/>
          <w:szCs w:val="32"/>
        </w:rPr>
        <w:t>起草小组根据实际情况，制定了工作计划和技术路线；通过调研重庆市茄子露地生产现状和实际情况，参考国内其他省市的先进经验，结合重庆市本地的茄子露地生产现状，</w:t>
      </w:r>
      <w:r>
        <w:rPr>
          <w:rFonts w:eastAsia="方正仿宋_GBK"/>
          <w:sz w:val="32"/>
          <w:szCs w:val="32"/>
        </w:rPr>
        <w:t>在前期研究的基础上，历经文献调研、</w:t>
      </w:r>
      <w:r>
        <w:rPr>
          <w:rFonts w:eastAsia="方正仿宋_GBK" w:hint="eastAsia"/>
          <w:sz w:val="32"/>
          <w:szCs w:val="32"/>
        </w:rPr>
        <w:t>草案</w:t>
      </w:r>
      <w:r>
        <w:rPr>
          <w:rFonts w:eastAsia="方正仿宋_GBK"/>
          <w:sz w:val="32"/>
          <w:szCs w:val="32"/>
        </w:rPr>
        <w:t>编制、</w:t>
      </w:r>
      <w:r>
        <w:rPr>
          <w:rFonts w:eastAsia="方正仿宋_GBK" w:hint="eastAsia"/>
          <w:sz w:val="32"/>
          <w:szCs w:val="32"/>
        </w:rPr>
        <w:t>征求意见</w:t>
      </w:r>
      <w:r>
        <w:rPr>
          <w:rFonts w:eastAsia="方正仿宋_GBK"/>
          <w:sz w:val="32"/>
          <w:szCs w:val="32"/>
        </w:rPr>
        <w:t>和</w:t>
      </w:r>
      <w:r>
        <w:rPr>
          <w:rFonts w:eastAsia="方正仿宋_GBK" w:hint="eastAsia"/>
          <w:sz w:val="32"/>
          <w:szCs w:val="32"/>
        </w:rPr>
        <w:t>送审</w:t>
      </w:r>
      <w:r>
        <w:rPr>
          <w:rFonts w:eastAsia="方正仿宋_GBK"/>
          <w:sz w:val="32"/>
          <w:szCs w:val="32"/>
        </w:rPr>
        <w:t>四个阶段的工作，编写</w:t>
      </w:r>
      <w:r>
        <w:rPr>
          <w:rFonts w:ascii="方正仿宋_GBK" w:eastAsia="方正仿宋_GBK" w:cs="方正仿宋_GBK" w:hint="eastAsia"/>
          <w:sz w:val="32"/>
          <w:szCs w:val="32"/>
        </w:rPr>
        <w:t>完成了送审稿，具体工作过程如下：</w:t>
      </w:r>
    </w:p>
    <w:p w14:paraId="4FA7D786" w14:textId="77777777" w:rsidR="005A2A14" w:rsidRDefault="00000000">
      <w:pPr>
        <w:adjustRightInd w:val="0"/>
        <w:snapToGrid w:val="0"/>
        <w:spacing w:line="600" w:lineRule="exact"/>
        <w:ind w:firstLineChars="200" w:firstLine="640"/>
        <w:rPr>
          <w:rFonts w:ascii="方正仿宋_GBK" w:eastAsia="方正仿宋_GBK" w:cs="方正仿宋_GBK" w:hint="eastAsia"/>
          <w:sz w:val="32"/>
          <w:szCs w:val="32"/>
        </w:rPr>
      </w:pPr>
      <w:r>
        <w:rPr>
          <w:rFonts w:ascii="方正仿宋_GBK" w:eastAsia="方正仿宋_GBK" w:cs="方正仿宋_GBK" w:hint="eastAsia"/>
          <w:sz w:val="32"/>
          <w:szCs w:val="32"/>
        </w:rPr>
        <w:t>1.文献调研阶段。2025年7月至2025年11月：</w:t>
      </w:r>
      <w:r>
        <w:rPr>
          <w:rFonts w:ascii="方正仿宋_GBK" w:eastAsia="方正仿宋_GBK" w:hAnsi="Calibri" w:cs="Times New Roman" w:hint="eastAsia"/>
          <w:sz w:val="30"/>
          <w:szCs w:val="30"/>
        </w:rPr>
        <w:t>结合重庆市蔬菜产业技术体系等项目实施</w:t>
      </w:r>
      <w:r>
        <w:rPr>
          <w:rFonts w:ascii="方正仿宋_GBK" w:eastAsia="方正仿宋_GBK" w:cs="方正仿宋_GBK" w:hint="eastAsia"/>
          <w:sz w:val="32"/>
          <w:szCs w:val="32"/>
        </w:rPr>
        <w:t>。通过查阅蔬菜生产相关法律法规，了解市内外各地茄子露地生产情况，总结梳理技术存在问题，分析并提出相应的建设要求。</w:t>
      </w:r>
    </w:p>
    <w:p w14:paraId="75041102" w14:textId="77777777" w:rsidR="005A2A14"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2.草案编制阶段。2025年12月：参照相关国家、行业政策规定、标准，并结合重庆市近年来茄子露地生产基地实际经验，起草小组深入咨询有关主管部门、重点企业、合作社等、其他技术服务单位和专家意见，编制起草了《重庆地区茄子露地标准化生产技术规程（草案）》，并在起草小组内部进行了汇报和研讨。</w:t>
      </w:r>
    </w:p>
    <w:p w14:paraId="380D780E" w14:textId="77777777" w:rsidR="005A2A14"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3.征求意见阶段。</w:t>
      </w:r>
      <w:bookmarkStart w:id="20" w:name="_Hlk215495017"/>
      <w:r>
        <w:rPr>
          <w:rFonts w:ascii="方正仿宋_GBK" w:eastAsia="方正仿宋_GBK" w:cs="方正仿宋_GBK" w:hint="eastAsia"/>
          <w:sz w:val="32"/>
          <w:szCs w:val="32"/>
        </w:rPr>
        <w:t>2026年1月至2026年2月：</w:t>
      </w:r>
      <w:bookmarkEnd w:id="20"/>
      <w:r>
        <w:rPr>
          <w:rFonts w:ascii="方正仿宋_GBK" w:eastAsia="方正仿宋_GBK" w:cs="方正仿宋_GBK" w:hint="eastAsia"/>
          <w:sz w:val="32"/>
          <w:szCs w:val="32"/>
        </w:rPr>
        <w:t>在标准起草小组内汇报研讨的基础上，修改完善标准草案，形成《重庆地区茄子露地标准化生产技术规程（征求意见稿）》和标准编制说明（征求意见稿），针对形成的标准文本和编制说明征求意见稿，起草小组以通讯形式，广泛征求政府主管部门、</w:t>
      </w:r>
      <w:r>
        <w:rPr>
          <w:rFonts w:ascii="方正仿宋_GBK" w:eastAsia="方正仿宋_GBK" w:cs="方正仿宋_GBK" w:hint="eastAsia"/>
          <w:sz w:val="32"/>
          <w:szCs w:val="32"/>
        </w:rPr>
        <w:lastRenderedPageBreak/>
        <w:t>相关企业、质量技术服务机构及有关专家的意见和建议，根据反馈的意见对标准文本内容进行多次修订和完善。</w:t>
      </w:r>
    </w:p>
    <w:p w14:paraId="77C39483" w14:textId="77777777" w:rsidR="005A2A14" w:rsidRDefault="00000000">
      <w:pPr>
        <w:adjustRightInd w:val="0"/>
        <w:snapToGrid w:val="0"/>
        <w:spacing w:line="600" w:lineRule="exact"/>
        <w:ind w:firstLine="636"/>
        <w:rPr>
          <w:rFonts w:ascii="方正仿宋_GBK" w:eastAsia="方正仿宋_GBK" w:cs="方正仿宋_GBK" w:hint="eastAsia"/>
          <w:sz w:val="32"/>
          <w:szCs w:val="32"/>
        </w:rPr>
      </w:pPr>
      <w:r>
        <w:rPr>
          <w:rFonts w:ascii="方正仿宋_GBK" w:eastAsia="方正仿宋_GBK" w:cs="方正仿宋_GBK" w:hint="eastAsia"/>
          <w:sz w:val="32"/>
          <w:szCs w:val="32"/>
        </w:rPr>
        <w:t>4.标准送审阶段。</w:t>
      </w:r>
      <w:bookmarkStart w:id="21" w:name="_Hlk215495034"/>
      <w:r>
        <w:rPr>
          <w:rFonts w:ascii="方正仿宋_GBK" w:eastAsia="方正仿宋_GBK" w:cs="方正仿宋_GBK" w:hint="eastAsia"/>
          <w:sz w:val="32"/>
          <w:szCs w:val="32"/>
        </w:rPr>
        <w:t>2026年3月至2026年4月</w:t>
      </w:r>
      <w:bookmarkEnd w:id="21"/>
      <w:r>
        <w:rPr>
          <w:rFonts w:ascii="方正仿宋_GBK" w:eastAsia="方正仿宋_GBK" w:cs="方正仿宋_GBK" w:hint="eastAsia"/>
          <w:sz w:val="32"/>
          <w:szCs w:val="32"/>
        </w:rPr>
        <w:t>：在对《重庆地区茄子露地标准化生产技术规程（征求意见稿）》和标准编制说明（征求意见稿）多次征求意见并修改完善的基础上，形成了《重庆地区茄子露地标准化生产操作规程（送审稿）》和标准编制说明（送审稿）和编制说明，报标准化主管部门进行审查。</w:t>
      </w:r>
    </w:p>
    <w:p w14:paraId="25256738" w14:textId="77777777" w:rsidR="005A2A14" w:rsidRDefault="00000000">
      <w:pPr>
        <w:adjustRightInd w:val="0"/>
        <w:snapToGrid w:val="0"/>
        <w:spacing w:line="600" w:lineRule="exact"/>
        <w:ind w:firstLineChars="200" w:firstLine="640"/>
        <w:outlineLvl w:val="1"/>
        <w:rPr>
          <w:rFonts w:ascii="方正楷体_GBK" w:eastAsia="方正楷体_GBK" w:hAnsi="宋体" w:cs="Times New Roman" w:hint="eastAsia"/>
          <w:sz w:val="32"/>
          <w:szCs w:val="32"/>
        </w:rPr>
      </w:pPr>
      <w:bookmarkStart w:id="22" w:name="_Toc170899859"/>
      <w:bookmarkStart w:id="23" w:name="_Toc15778"/>
      <w:r>
        <w:rPr>
          <w:rFonts w:ascii="方正楷体_GBK" w:eastAsia="方正楷体_GBK" w:hAnsi="宋体" w:cs="Times New Roman" w:hint="eastAsia"/>
          <w:sz w:val="32"/>
          <w:szCs w:val="32"/>
        </w:rPr>
        <w:t>（四）规程征求意见情况</w:t>
      </w:r>
      <w:bookmarkEnd w:id="22"/>
      <w:bookmarkEnd w:id="23"/>
    </w:p>
    <w:p w14:paraId="26F58C1D" w14:textId="77777777" w:rsidR="005A2A14" w:rsidRDefault="00000000">
      <w:pPr>
        <w:adjustRightInd w:val="0"/>
        <w:snapToGrid w:val="0"/>
        <w:spacing w:line="600" w:lineRule="exact"/>
        <w:ind w:firstLineChars="200" w:firstLine="640"/>
        <w:rPr>
          <w:rFonts w:eastAsia="方正仿宋_GBK" w:hint="eastAsia"/>
          <w:sz w:val="32"/>
          <w:szCs w:val="32"/>
        </w:rPr>
      </w:pPr>
      <w:r>
        <w:rPr>
          <w:rFonts w:eastAsia="方正仿宋_GBK" w:hint="eastAsia"/>
          <w:sz w:val="32"/>
          <w:szCs w:val="32"/>
        </w:rPr>
        <w:t>标准在制定过程中，起草小组</w:t>
      </w:r>
      <w:r>
        <w:rPr>
          <w:rFonts w:eastAsia="方正仿宋_GBK"/>
          <w:sz w:val="32"/>
          <w:szCs w:val="32"/>
        </w:rPr>
        <w:t>收集</w:t>
      </w:r>
      <w:r>
        <w:rPr>
          <w:rFonts w:eastAsia="方正仿宋_GBK" w:hint="eastAsia"/>
          <w:sz w:val="32"/>
          <w:szCs w:val="32"/>
        </w:rPr>
        <w:t>多家蔬菜生产有关主管部门、具体管理运行方、企业、质量技术服务机构</w:t>
      </w:r>
      <w:r>
        <w:rPr>
          <w:rFonts w:eastAsia="方正仿宋_GBK"/>
          <w:sz w:val="32"/>
          <w:szCs w:val="32"/>
        </w:rPr>
        <w:t>的</w:t>
      </w:r>
      <w:r>
        <w:rPr>
          <w:rFonts w:eastAsia="方正仿宋_GBK" w:hint="eastAsia"/>
          <w:sz w:val="32"/>
          <w:szCs w:val="32"/>
        </w:rPr>
        <w:t>建议</w:t>
      </w:r>
      <w:r>
        <w:rPr>
          <w:rFonts w:eastAsia="方正仿宋_GBK"/>
          <w:sz w:val="32"/>
          <w:szCs w:val="32"/>
        </w:rPr>
        <w:t>意见，</w:t>
      </w:r>
      <w:r>
        <w:rPr>
          <w:rFonts w:eastAsia="方正仿宋_GBK" w:hint="eastAsia"/>
          <w:sz w:val="32"/>
          <w:szCs w:val="32"/>
        </w:rPr>
        <w:t>并根据征求意见对规程进行了修改完善，具体的征求意见情况见规程征求意见汇总表</w:t>
      </w:r>
      <w:r>
        <w:rPr>
          <w:rFonts w:ascii="Times New Roman" w:eastAsia="方正仿宋_GBK" w:cs="Times New Roman"/>
          <w:sz w:val="32"/>
          <w:szCs w:val="32"/>
        </w:rPr>
        <w:t>。</w:t>
      </w:r>
    </w:p>
    <w:p w14:paraId="350CF3ED" w14:textId="77777777" w:rsidR="005A2A14"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24" w:name="_Toc18144"/>
      <w:bookmarkStart w:id="25" w:name="_Toc170899860"/>
      <w:r>
        <w:rPr>
          <w:rFonts w:ascii="方正黑体_GBK" w:eastAsia="方正黑体_GBK" w:hAnsi="Times New Roman" w:cs="Times New Roman" w:hint="eastAsia"/>
          <w:sz w:val="32"/>
          <w:szCs w:val="32"/>
        </w:rPr>
        <w:t>三、主要技术内容说明</w:t>
      </w:r>
      <w:bookmarkEnd w:id="24"/>
      <w:bookmarkEnd w:id="25"/>
    </w:p>
    <w:p w14:paraId="4CF69833" w14:textId="77777777" w:rsidR="005A2A14" w:rsidRDefault="00000000">
      <w:pPr>
        <w:adjustRightInd w:val="0"/>
        <w:snapToGrid w:val="0"/>
        <w:spacing w:line="600" w:lineRule="exact"/>
        <w:ind w:firstLineChars="200" w:firstLine="640"/>
        <w:rPr>
          <w:rFonts w:eastAsia="方正仿宋_GBK" w:hint="eastAsia"/>
          <w:sz w:val="32"/>
          <w:szCs w:val="32"/>
        </w:rPr>
      </w:pPr>
      <w:bookmarkStart w:id="26" w:name="_Toc18006"/>
      <w:bookmarkStart w:id="27" w:name="_Toc170898661"/>
      <w:r>
        <w:rPr>
          <w:rFonts w:eastAsia="方正仿宋_GBK" w:hint="eastAsia"/>
          <w:sz w:val="32"/>
          <w:szCs w:val="32"/>
        </w:rPr>
        <w:t>本标准起草小组以中共中央、国务院、重庆市委市政府、国家市场监管总局、重庆市市场监管局和重庆市农业农村委员会等制定发布的相关政策文件精神为依据，通过前期研究试验、调研、走访、交流、总结，制定《</w:t>
      </w:r>
      <w:r>
        <w:rPr>
          <w:rFonts w:ascii="方正仿宋_GBK" w:eastAsia="方正仿宋_GBK" w:cs="方正仿宋_GBK" w:hint="eastAsia"/>
          <w:sz w:val="32"/>
          <w:szCs w:val="32"/>
        </w:rPr>
        <w:t>重庆地区茄子露地标准化生产操作规程</w:t>
      </w:r>
      <w:r>
        <w:rPr>
          <w:rFonts w:eastAsia="方正仿宋_GBK" w:hint="eastAsia"/>
          <w:sz w:val="32"/>
          <w:szCs w:val="32"/>
        </w:rPr>
        <w:t>》。规定了茄子露地标准化生产的产地环境、主要茬口、品种选择、培育壮苗、定植、田间管理、采收、生产废弃物的处理、运输贮藏及生产档案管理。</w:t>
      </w:r>
      <w:bookmarkEnd w:id="26"/>
      <w:bookmarkEnd w:id="27"/>
    </w:p>
    <w:p w14:paraId="2B39B2D9" w14:textId="77777777" w:rsidR="005A2A14" w:rsidRDefault="00000000">
      <w:pPr>
        <w:adjustRightInd w:val="0"/>
        <w:snapToGrid w:val="0"/>
        <w:spacing w:line="600" w:lineRule="exact"/>
        <w:ind w:firstLineChars="200" w:firstLine="643"/>
        <w:outlineLvl w:val="1"/>
        <w:rPr>
          <w:rFonts w:ascii="方正仿宋_GBK" w:eastAsia="方正仿宋_GBK" w:cs="方正仿宋_GBK" w:hint="eastAsia"/>
          <w:b/>
          <w:sz w:val="32"/>
          <w:szCs w:val="32"/>
        </w:rPr>
      </w:pPr>
      <w:bookmarkStart w:id="28" w:name="_Toc18594"/>
      <w:bookmarkStart w:id="29" w:name="_Toc170899861"/>
      <w:r>
        <w:rPr>
          <w:rFonts w:ascii="方正仿宋_GBK" w:eastAsia="方正仿宋_GBK" w:cs="方正仿宋_GBK" w:hint="eastAsia"/>
          <w:b/>
          <w:sz w:val="32"/>
          <w:szCs w:val="32"/>
        </w:rPr>
        <w:t>（一）</w:t>
      </w:r>
      <w:bookmarkStart w:id="30" w:name="_Toc516759594"/>
      <w:bookmarkStart w:id="31" w:name="_Toc517448836"/>
      <w:bookmarkStart w:id="32" w:name="_Toc522632867"/>
      <w:r>
        <w:rPr>
          <w:rFonts w:ascii="方正仿宋_GBK" w:eastAsia="方正仿宋_GBK" w:cs="方正仿宋_GBK" w:hint="eastAsia"/>
          <w:b/>
          <w:sz w:val="32"/>
          <w:szCs w:val="32"/>
        </w:rPr>
        <w:t>术语和定义</w:t>
      </w:r>
      <w:bookmarkEnd w:id="28"/>
      <w:bookmarkEnd w:id="29"/>
    </w:p>
    <w:p w14:paraId="5F8EEBE6" w14:textId="77777777" w:rsidR="005A2A14"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33" w:name="_Toc170898663"/>
      <w:bookmarkStart w:id="34" w:name="_Toc23790"/>
      <w:r>
        <w:rPr>
          <w:rFonts w:ascii="方正仿宋_GBK" w:eastAsia="方正仿宋_GBK" w:cs="方正仿宋_GBK" w:hint="eastAsia"/>
          <w:sz w:val="32"/>
          <w:szCs w:val="32"/>
        </w:rPr>
        <w:t>小老株：</w:t>
      </w:r>
      <w:bookmarkStart w:id="35" w:name="_Toc170898664"/>
      <w:bookmarkEnd w:id="33"/>
      <w:r>
        <w:rPr>
          <w:rFonts w:ascii="方正仿宋_GBK" w:eastAsia="方正仿宋_GBK" w:cs="方正仿宋_GBK" w:hint="eastAsia"/>
          <w:sz w:val="32"/>
          <w:szCs w:val="32"/>
        </w:rPr>
        <w:t>是指植株在苗期或生长前期因环境不适、管理</w:t>
      </w:r>
      <w:r>
        <w:rPr>
          <w:rFonts w:ascii="方正仿宋_GBK" w:eastAsia="方正仿宋_GBK" w:cs="方正仿宋_GBK" w:hint="eastAsia"/>
          <w:sz w:val="32"/>
          <w:szCs w:val="32"/>
        </w:rPr>
        <w:lastRenderedPageBreak/>
        <w:t>不当，导致生长发育受阻、提前老化的异常状态</w:t>
      </w:r>
      <w:r>
        <w:rPr>
          <w:rFonts w:ascii="方正仿宋_GBK" w:eastAsia="方正仿宋_GBK" w:cs="方正仿宋_GBK"/>
          <w:sz w:val="32"/>
          <w:szCs w:val="32"/>
        </w:rPr>
        <w:t>。</w:t>
      </w:r>
      <w:bookmarkEnd w:id="34"/>
      <w:bookmarkEnd w:id="35"/>
    </w:p>
    <w:p w14:paraId="08FCB1D2" w14:textId="77777777" w:rsidR="005A2A14" w:rsidRDefault="00000000">
      <w:pPr>
        <w:adjustRightInd w:val="0"/>
        <w:snapToGrid w:val="0"/>
        <w:spacing w:line="600" w:lineRule="exact"/>
        <w:ind w:firstLineChars="200" w:firstLine="643"/>
        <w:jc w:val="left"/>
        <w:outlineLvl w:val="0"/>
        <w:rPr>
          <w:rFonts w:ascii="方正仿宋_GBK" w:eastAsia="方正仿宋_GBK" w:cs="方正仿宋_GBK" w:hint="eastAsia"/>
          <w:b/>
          <w:sz w:val="32"/>
          <w:szCs w:val="32"/>
        </w:rPr>
      </w:pPr>
      <w:bookmarkStart w:id="36" w:name="_Toc7897"/>
      <w:bookmarkStart w:id="37" w:name="_Toc170899867"/>
      <w:bookmarkStart w:id="38" w:name="_Toc448994711"/>
      <w:bookmarkStart w:id="39" w:name="_Toc449089305"/>
      <w:bookmarkEnd w:id="30"/>
      <w:bookmarkEnd w:id="31"/>
      <w:bookmarkEnd w:id="32"/>
      <w:r>
        <w:rPr>
          <w:rFonts w:ascii="方正仿宋_GBK" w:eastAsia="方正仿宋_GBK" w:cs="方正仿宋_GBK" w:hint="eastAsia"/>
          <w:b/>
          <w:sz w:val="32"/>
          <w:szCs w:val="32"/>
        </w:rPr>
        <w:t>（二）产地与品种选择</w:t>
      </w:r>
      <w:bookmarkEnd w:id="36"/>
    </w:p>
    <w:p w14:paraId="613E81E8"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0" w:name="_Toc11760"/>
      <w:r>
        <w:rPr>
          <w:rFonts w:ascii="方正仿宋_GBK" w:eastAsia="方正仿宋_GBK" w:cs="方正仿宋_GBK" w:hint="eastAsia"/>
          <w:bCs/>
          <w:sz w:val="32"/>
          <w:szCs w:val="32"/>
        </w:rPr>
        <w:t>产地要求：非茄果类连作3 a以上，沙壤土、pH 5.8～7.3，有机质≥2 %，符合NY/T 391。</w:t>
      </w:r>
      <w:bookmarkEnd w:id="40"/>
    </w:p>
    <w:p w14:paraId="360A7919"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1" w:name="_Toc7905"/>
      <w:r>
        <w:rPr>
          <w:rFonts w:ascii="方正仿宋_GBK" w:eastAsia="方正仿宋_GBK" w:cs="方正仿宋_GBK" w:hint="eastAsia"/>
          <w:bCs/>
          <w:sz w:val="32"/>
          <w:szCs w:val="32"/>
        </w:rPr>
        <w:t>茬口安排：春茬10月中下旬（实生苗）8 月中旬（嫁接砧木）播种，次年3月定植；夏秋茬7月初（实生苗）/6 月初（嫁接砧木）播种，8月定植。</w:t>
      </w:r>
      <w:bookmarkEnd w:id="41"/>
    </w:p>
    <w:p w14:paraId="4AD4896D"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2" w:name="_Toc14109"/>
      <w:r>
        <w:rPr>
          <w:rFonts w:ascii="方正仿宋_GBK" w:eastAsia="方正仿宋_GBK" w:cs="方正仿宋_GBK" w:hint="eastAsia"/>
          <w:bCs/>
          <w:sz w:val="32"/>
          <w:szCs w:val="32"/>
        </w:rPr>
        <w:t>适宜品种：早中熟选长野黑美、峨眉春等；中晚熟选渝茄 11 号、黑丽人等。</w:t>
      </w:r>
      <w:bookmarkEnd w:id="42"/>
    </w:p>
    <w:p w14:paraId="56A8F02A" w14:textId="77777777" w:rsidR="005A2A14" w:rsidRDefault="00000000">
      <w:pPr>
        <w:adjustRightInd w:val="0"/>
        <w:snapToGrid w:val="0"/>
        <w:spacing w:line="600" w:lineRule="exact"/>
        <w:ind w:firstLineChars="200" w:firstLine="643"/>
        <w:jc w:val="left"/>
        <w:outlineLvl w:val="0"/>
        <w:rPr>
          <w:rFonts w:ascii="方正仿宋_GBK" w:eastAsia="方正仿宋_GBK" w:cs="方正仿宋_GBK" w:hint="eastAsia"/>
          <w:b/>
          <w:sz w:val="32"/>
          <w:szCs w:val="32"/>
        </w:rPr>
      </w:pPr>
      <w:bookmarkStart w:id="43" w:name="_Toc7213"/>
      <w:r>
        <w:rPr>
          <w:rFonts w:ascii="方正仿宋_GBK" w:eastAsia="方正仿宋_GBK" w:cs="方正仿宋_GBK" w:hint="eastAsia"/>
          <w:b/>
          <w:sz w:val="32"/>
          <w:szCs w:val="32"/>
        </w:rPr>
        <w:t>（三）育苗关键技术</w:t>
      </w:r>
      <w:bookmarkEnd w:id="43"/>
    </w:p>
    <w:p w14:paraId="2A1265BC" w14:textId="311808EA"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4" w:name="_Toc22243"/>
      <w:r>
        <w:rPr>
          <w:rFonts w:ascii="方正仿宋_GBK" w:eastAsia="方正仿宋_GBK" w:cs="方正仿宋_GBK" w:hint="eastAsia"/>
          <w:bCs/>
          <w:sz w:val="32"/>
          <w:szCs w:val="32"/>
        </w:rPr>
        <w:t>种子处理：温汤（55℃～65℃）或药剂消毒，赤霉素浸种催芽（20℃/30℃变温）。</w:t>
      </w:r>
      <w:bookmarkEnd w:id="44"/>
    </w:p>
    <w:p w14:paraId="1ED5950C" w14:textId="59AA656B"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5" w:name="_Toc20348"/>
      <w:r>
        <w:rPr>
          <w:rFonts w:ascii="方正仿宋_GBK" w:eastAsia="方正仿宋_GBK" w:cs="方正仿宋_GBK" w:hint="eastAsia"/>
          <w:bCs/>
          <w:sz w:val="32"/>
          <w:szCs w:val="32"/>
        </w:rPr>
        <w:t>播种方式：点播（50孔穴盘，1粒~2粒/穴）或撒播（5 g/m²~10 g/</w:t>
      </w:r>
      <w:bookmarkStart w:id="46" w:name="_Hlk215495335"/>
      <w:r>
        <w:rPr>
          <w:rFonts w:ascii="方正仿宋_GBK" w:eastAsia="方正仿宋_GBK" w:cs="方正仿宋_GBK" w:hint="eastAsia"/>
          <w:bCs/>
          <w:sz w:val="32"/>
          <w:szCs w:val="32"/>
        </w:rPr>
        <w:t>m²</w:t>
      </w:r>
      <w:bookmarkEnd w:id="46"/>
      <w:r>
        <w:rPr>
          <w:rFonts w:ascii="方正仿宋_GBK" w:eastAsia="方正仿宋_GBK" w:cs="方正仿宋_GBK" w:hint="eastAsia"/>
          <w:bCs/>
          <w:sz w:val="32"/>
          <w:szCs w:val="32"/>
        </w:rPr>
        <w:t>），覆盖 0.8 cm~1.0 cm基质。</w:t>
      </w:r>
      <w:bookmarkEnd w:id="45"/>
    </w:p>
    <w:p w14:paraId="02C3A63C"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7" w:name="_Toc30768"/>
      <w:r>
        <w:rPr>
          <w:rFonts w:ascii="方正仿宋_GBK" w:eastAsia="方正仿宋_GBK" w:cs="方正仿宋_GBK" w:hint="eastAsia"/>
          <w:bCs/>
          <w:sz w:val="32"/>
          <w:szCs w:val="32"/>
        </w:rPr>
        <w:t>壮苗指标：株高12 cm~15 cm，茎粗0.4 cm～0.6 cm，叶5 片～6片，根系发达无病虫害。</w:t>
      </w:r>
      <w:bookmarkEnd w:id="47"/>
    </w:p>
    <w:p w14:paraId="26CCFA1B" w14:textId="77777777" w:rsidR="005A2A14" w:rsidRDefault="00000000">
      <w:pPr>
        <w:adjustRightInd w:val="0"/>
        <w:snapToGrid w:val="0"/>
        <w:spacing w:line="600" w:lineRule="exact"/>
        <w:ind w:firstLineChars="200" w:firstLine="643"/>
        <w:jc w:val="left"/>
        <w:outlineLvl w:val="0"/>
        <w:rPr>
          <w:rFonts w:ascii="方正仿宋_GBK" w:eastAsia="方正仿宋_GBK" w:cs="方正仿宋_GBK" w:hint="eastAsia"/>
          <w:b/>
          <w:sz w:val="32"/>
          <w:szCs w:val="32"/>
        </w:rPr>
      </w:pPr>
      <w:bookmarkStart w:id="48" w:name="_Toc24715"/>
      <w:r>
        <w:rPr>
          <w:rFonts w:ascii="方正仿宋_GBK" w:eastAsia="方正仿宋_GBK" w:cs="方正仿宋_GBK" w:hint="eastAsia"/>
          <w:b/>
          <w:sz w:val="32"/>
          <w:szCs w:val="32"/>
        </w:rPr>
        <w:t>（四）定植与田间管理</w:t>
      </w:r>
      <w:bookmarkEnd w:id="48"/>
    </w:p>
    <w:p w14:paraId="20A39B08" w14:textId="0E5F93E2"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49" w:name="_Toc29252"/>
      <w:r>
        <w:rPr>
          <w:rFonts w:ascii="方正仿宋_GBK" w:eastAsia="方正仿宋_GBK" w:cs="方正仿宋_GBK" w:hint="eastAsia"/>
          <w:bCs/>
          <w:sz w:val="32"/>
          <w:szCs w:val="32"/>
        </w:rPr>
        <w:t>定植要求：地温≥12℃定植，每667 m</w:t>
      </w:r>
      <w:r>
        <w:rPr>
          <w:rFonts w:ascii="Cambria" w:eastAsia="方正仿宋_GBK" w:hAnsi="Cambria" w:cs="Cambria"/>
          <w:bCs/>
          <w:sz w:val="32"/>
          <w:szCs w:val="32"/>
        </w:rPr>
        <w:t>²</w:t>
      </w:r>
      <w:r>
        <w:rPr>
          <w:rFonts w:ascii="方正仿宋_GBK" w:eastAsia="方正仿宋_GBK" w:cs="方正仿宋_GBK" w:hint="eastAsia"/>
          <w:bCs/>
          <w:sz w:val="32"/>
          <w:szCs w:val="32"/>
        </w:rPr>
        <w:t>实生苗定植1000株～1400株，嫁接苗定植800株～1200株，“丁字窝”定植。</w:t>
      </w:r>
      <w:bookmarkEnd w:id="49"/>
    </w:p>
    <w:p w14:paraId="3F7F3562"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50" w:name="_Toc17959"/>
      <w:r>
        <w:rPr>
          <w:rFonts w:ascii="方正仿宋_GBK" w:eastAsia="方正仿宋_GBK" w:cs="方正仿宋_GBK" w:hint="eastAsia"/>
          <w:bCs/>
          <w:sz w:val="32"/>
          <w:szCs w:val="32"/>
        </w:rPr>
        <w:t>水肥管理：基肥施足有机肥+复合肥，门茄膨大期、“四门斗” 采收后各重追高钾复合肥，灌溉保持土壤湿润。</w:t>
      </w:r>
      <w:bookmarkEnd w:id="50"/>
    </w:p>
    <w:p w14:paraId="0E2FC247"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51" w:name="_Toc13062"/>
      <w:r>
        <w:rPr>
          <w:rFonts w:ascii="方正仿宋_GBK" w:eastAsia="方正仿宋_GBK" w:cs="方正仿宋_GBK" w:hint="eastAsia"/>
          <w:bCs/>
          <w:sz w:val="32"/>
          <w:szCs w:val="32"/>
        </w:rPr>
        <w:lastRenderedPageBreak/>
        <w:t>整枝与病虫防治：三杆/双杆整枝，摘除老病叶；优先农业、物理、生物防治，化学防治符合 NY/T 393。</w:t>
      </w:r>
      <w:bookmarkEnd w:id="51"/>
    </w:p>
    <w:p w14:paraId="593CD0D1" w14:textId="77777777" w:rsidR="005A2A14" w:rsidRDefault="00000000">
      <w:pPr>
        <w:adjustRightInd w:val="0"/>
        <w:snapToGrid w:val="0"/>
        <w:spacing w:line="600" w:lineRule="exact"/>
        <w:ind w:firstLineChars="200" w:firstLine="643"/>
        <w:jc w:val="left"/>
        <w:outlineLvl w:val="0"/>
        <w:rPr>
          <w:rFonts w:ascii="方正仿宋_GBK" w:eastAsia="方正仿宋_GBK" w:cs="方正仿宋_GBK" w:hint="eastAsia"/>
          <w:b/>
          <w:sz w:val="32"/>
          <w:szCs w:val="32"/>
        </w:rPr>
      </w:pPr>
      <w:bookmarkStart w:id="52" w:name="_Toc26560"/>
      <w:r>
        <w:rPr>
          <w:rFonts w:ascii="方正仿宋_GBK" w:eastAsia="方正仿宋_GBK" w:cs="方正仿宋_GBK" w:hint="eastAsia"/>
          <w:b/>
          <w:sz w:val="32"/>
          <w:szCs w:val="32"/>
        </w:rPr>
        <w:t>（五）采收与产后处理</w:t>
      </w:r>
      <w:bookmarkEnd w:id="52"/>
    </w:p>
    <w:p w14:paraId="0D23D685"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53" w:name="_Toc30911"/>
      <w:r>
        <w:rPr>
          <w:rFonts w:ascii="方正仿宋_GBK" w:eastAsia="方正仿宋_GBK" w:cs="方正仿宋_GBK" w:hint="eastAsia"/>
          <w:bCs/>
          <w:sz w:val="32"/>
          <w:szCs w:val="32"/>
        </w:rPr>
        <w:t>采收时机：萼片与果实连接处带状环不明显时，早晚采收。</w:t>
      </w:r>
      <w:bookmarkEnd w:id="53"/>
    </w:p>
    <w:p w14:paraId="32E951B5"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54" w:name="_Toc5293"/>
      <w:r>
        <w:rPr>
          <w:rFonts w:ascii="方正仿宋_GBK" w:eastAsia="方正仿宋_GBK" w:cs="方正仿宋_GBK" w:hint="eastAsia"/>
          <w:bCs/>
          <w:sz w:val="32"/>
          <w:szCs w:val="32"/>
        </w:rPr>
        <w:t>废弃物处理：病株深埋，健康枝叶沤肥，地膜、农药包装集中回收。</w:t>
      </w:r>
      <w:bookmarkEnd w:id="54"/>
    </w:p>
    <w:p w14:paraId="3BF058BB" w14:textId="56D17F56"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55" w:name="_Toc32467"/>
      <w:r>
        <w:rPr>
          <w:rFonts w:ascii="方正仿宋_GBK" w:eastAsia="方正仿宋_GBK" w:cs="方正仿宋_GBK" w:hint="eastAsia"/>
          <w:bCs/>
          <w:sz w:val="32"/>
          <w:szCs w:val="32"/>
        </w:rPr>
        <w:t>贮运要求：气调贮藏（湿度80%、低氧2%～5%、高二氧化碳2 %～4 %），符合 NY/T 1056。</w:t>
      </w:r>
      <w:bookmarkEnd w:id="55"/>
    </w:p>
    <w:p w14:paraId="0E88DED2" w14:textId="77777777" w:rsidR="005A2A14" w:rsidRDefault="00000000">
      <w:pPr>
        <w:adjustRightInd w:val="0"/>
        <w:snapToGrid w:val="0"/>
        <w:spacing w:line="600" w:lineRule="exact"/>
        <w:ind w:firstLineChars="200" w:firstLine="643"/>
        <w:jc w:val="left"/>
        <w:outlineLvl w:val="0"/>
        <w:rPr>
          <w:rFonts w:ascii="方正仿宋_GBK" w:eastAsia="方正仿宋_GBK" w:cs="方正仿宋_GBK" w:hint="eastAsia"/>
          <w:b/>
          <w:sz w:val="32"/>
          <w:szCs w:val="32"/>
        </w:rPr>
      </w:pPr>
      <w:bookmarkStart w:id="56" w:name="_Toc18052"/>
      <w:r>
        <w:rPr>
          <w:rFonts w:ascii="方正仿宋_GBK" w:eastAsia="方正仿宋_GBK" w:cs="方正仿宋_GBK" w:hint="eastAsia"/>
          <w:b/>
          <w:sz w:val="32"/>
          <w:szCs w:val="32"/>
        </w:rPr>
        <w:t>（六）档案管理</w:t>
      </w:r>
      <w:bookmarkEnd w:id="56"/>
    </w:p>
    <w:p w14:paraId="33D8CC72" w14:textId="77777777" w:rsidR="005A2A14" w:rsidRDefault="00000000">
      <w:pPr>
        <w:adjustRightInd w:val="0"/>
        <w:snapToGrid w:val="0"/>
        <w:spacing w:line="600" w:lineRule="exact"/>
        <w:ind w:firstLineChars="200" w:firstLine="640"/>
        <w:jc w:val="left"/>
        <w:outlineLvl w:val="0"/>
        <w:rPr>
          <w:rFonts w:ascii="方正仿宋_GBK" w:eastAsia="方正仿宋_GBK" w:cs="方正仿宋_GBK" w:hint="eastAsia"/>
          <w:bCs/>
          <w:sz w:val="32"/>
          <w:szCs w:val="32"/>
        </w:rPr>
      </w:pPr>
      <w:bookmarkStart w:id="57" w:name="_Toc23865"/>
      <w:r>
        <w:rPr>
          <w:rFonts w:ascii="方正仿宋_GBK" w:eastAsia="方正仿宋_GBK" w:cs="方正仿宋_GBK" w:hint="eastAsia"/>
          <w:bCs/>
          <w:sz w:val="32"/>
          <w:szCs w:val="32"/>
        </w:rPr>
        <w:t>建立全程生产记录，涵盖整地、播种、水肥、病虫害防治、采收销售等，保存≥3 a。</w:t>
      </w:r>
      <w:bookmarkEnd w:id="57"/>
    </w:p>
    <w:p w14:paraId="1F28070F" w14:textId="77777777" w:rsidR="005A2A14"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58" w:name="_Toc3886"/>
      <w:r>
        <w:rPr>
          <w:rFonts w:ascii="方正黑体_GBK" w:eastAsia="方正黑体_GBK" w:hAnsi="Times New Roman" w:cs="Times New Roman" w:hint="eastAsia"/>
          <w:sz w:val="32"/>
          <w:szCs w:val="32"/>
        </w:rPr>
        <w:t>四、规程在编写过程中意见分歧情况</w:t>
      </w:r>
      <w:bookmarkEnd w:id="37"/>
      <w:bookmarkEnd w:id="38"/>
      <w:bookmarkEnd w:id="39"/>
      <w:bookmarkEnd w:id="58"/>
    </w:p>
    <w:p w14:paraId="5DA39587" w14:textId="77777777" w:rsidR="005A2A14" w:rsidRDefault="00000000">
      <w:pPr>
        <w:pStyle w:val="13"/>
        <w:adjustRightInd w:val="0"/>
        <w:snapToGrid w:val="0"/>
        <w:spacing w:line="600" w:lineRule="exact"/>
        <w:ind w:firstLine="640"/>
        <w:rPr>
          <w:rFonts w:ascii="Times New Roman" w:eastAsia="方正仿宋_GBK" w:hAnsi="Times New Roman"/>
          <w:sz w:val="32"/>
          <w:szCs w:val="32"/>
        </w:rPr>
      </w:pPr>
      <w:bookmarkStart w:id="59" w:name="_Toc516759608"/>
      <w:r>
        <w:rPr>
          <w:rFonts w:ascii="Times New Roman" w:eastAsia="方正仿宋_GBK" w:hAnsi="Times New Roman" w:hint="eastAsia"/>
          <w:sz w:val="32"/>
          <w:szCs w:val="32"/>
        </w:rPr>
        <w:t>本规程在编写过程中没有重大意见分歧。</w:t>
      </w:r>
    </w:p>
    <w:p w14:paraId="67AC3608" w14:textId="77777777" w:rsidR="005A2A14"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60" w:name="_Toc6337"/>
      <w:bookmarkStart w:id="61" w:name="_Toc170899868"/>
      <w:bookmarkEnd w:id="59"/>
      <w:r>
        <w:rPr>
          <w:rFonts w:ascii="方正黑体_GBK" w:eastAsia="方正黑体_GBK" w:hAnsi="Times New Roman" w:cs="Times New Roman" w:hint="eastAsia"/>
          <w:sz w:val="32"/>
          <w:szCs w:val="32"/>
        </w:rPr>
        <w:t>五、作为团体标准的建议及其理由</w:t>
      </w:r>
      <w:bookmarkEnd w:id="60"/>
      <w:bookmarkEnd w:id="61"/>
    </w:p>
    <w:p w14:paraId="54A1B084" w14:textId="77777777" w:rsidR="005A2A14" w:rsidRDefault="00000000">
      <w:pPr>
        <w:pStyle w:val="13"/>
        <w:adjustRightInd w:val="0"/>
        <w:snapToGrid w:val="0"/>
        <w:spacing w:line="600" w:lineRule="exact"/>
        <w:ind w:firstLine="640"/>
        <w:rPr>
          <w:rFonts w:ascii="Times New Roman" w:eastAsia="方正仿宋_GBK" w:hAnsi="Times New Roman"/>
          <w:sz w:val="32"/>
          <w:szCs w:val="32"/>
        </w:rPr>
      </w:pPr>
      <w:bookmarkStart w:id="62" w:name="_Hlk215494111"/>
      <w:r>
        <w:rPr>
          <w:rFonts w:ascii="Times New Roman" w:eastAsia="方正仿宋_GBK" w:hAnsi="Times New Roman"/>
          <w:sz w:val="32"/>
          <w:szCs w:val="32"/>
        </w:rPr>
        <w:t>根据国务院</w:t>
      </w:r>
      <w:bookmarkStart w:id="63" w:name="OLE_LINK2"/>
      <w:r>
        <w:rPr>
          <w:rFonts w:ascii="Times New Roman" w:eastAsia="方正仿宋_GBK" w:hAnsi="Times New Roman"/>
          <w:sz w:val="32"/>
          <w:szCs w:val="32"/>
        </w:rPr>
        <w:t>《深化标准化工作改革方案》</w:t>
      </w:r>
      <w:bookmarkEnd w:id="63"/>
      <w:r>
        <w:rPr>
          <w:rFonts w:ascii="Times New Roman" w:eastAsia="方正仿宋_GBK" w:hAnsi="Times New Roman" w:hint="eastAsia"/>
          <w:sz w:val="32"/>
          <w:szCs w:val="32"/>
        </w:rPr>
        <w:t>（国发〔</w:t>
      </w:r>
      <w:r>
        <w:rPr>
          <w:rFonts w:ascii="Times New Roman" w:eastAsia="方正仿宋_GBK" w:hAnsi="Times New Roman" w:hint="eastAsia"/>
          <w:sz w:val="32"/>
          <w:szCs w:val="32"/>
        </w:rPr>
        <w:t>2015</w:t>
      </w:r>
      <w:r>
        <w:rPr>
          <w:rFonts w:ascii="Times New Roman" w:eastAsia="方正仿宋_GBK" w:hAnsi="Times New Roman" w:hint="eastAsia"/>
          <w:sz w:val="32"/>
          <w:szCs w:val="32"/>
        </w:rPr>
        <w:t>〕</w:t>
      </w:r>
      <w:r>
        <w:rPr>
          <w:rFonts w:ascii="Times New Roman" w:eastAsia="方正仿宋_GBK" w:hAnsi="Times New Roman" w:hint="eastAsia"/>
          <w:sz w:val="32"/>
          <w:szCs w:val="32"/>
        </w:rPr>
        <w:t>13</w:t>
      </w:r>
      <w:r>
        <w:rPr>
          <w:rFonts w:ascii="Times New Roman" w:eastAsia="方正仿宋_GBK" w:hAnsi="Times New Roman" w:hint="eastAsia"/>
          <w:sz w:val="32"/>
          <w:szCs w:val="32"/>
        </w:rPr>
        <w:t>号）、</w:t>
      </w:r>
      <w:bookmarkStart w:id="64" w:name="OLE_LINK3"/>
      <w:r>
        <w:rPr>
          <w:rFonts w:ascii="Times New Roman" w:eastAsia="方正仿宋_GBK" w:hAnsi="Times New Roman"/>
          <w:sz w:val="32"/>
          <w:szCs w:val="32"/>
        </w:rPr>
        <w:t>国家标准化管理委员会</w:t>
      </w:r>
      <w:r>
        <w:rPr>
          <w:rFonts w:ascii="Times New Roman" w:eastAsia="方正仿宋_GBK" w:hAnsi="Times New Roman" w:hint="eastAsia"/>
          <w:sz w:val="32"/>
          <w:szCs w:val="32"/>
        </w:rPr>
        <w:t>《团体标准管理规定》</w:t>
      </w:r>
      <w:bookmarkEnd w:id="64"/>
      <w:r>
        <w:rPr>
          <w:rFonts w:ascii="Times New Roman" w:eastAsia="方正仿宋_GBK" w:hAnsi="Times New Roman" w:hint="eastAsia"/>
          <w:sz w:val="32"/>
          <w:szCs w:val="32"/>
        </w:rPr>
        <w:t>（国家标准化管理委员会、民政部、国标委联</w:t>
      </w:r>
      <w:r>
        <w:rPr>
          <w:rFonts w:ascii="Times New Roman" w:eastAsia="方正仿宋_GBK" w:hAnsi="Times New Roman"/>
          <w:sz w:val="32"/>
          <w:szCs w:val="32"/>
        </w:rPr>
        <w:t>〔</w:t>
      </w:r>
      <w:r>
        <w:rPr>
          <w:rFonts w:ascii="Times New Roman" w:eastAsia="方正仿宋_GBK" w:hAnsi="Times New Roman"/>
          <w:sz w:val="32"/>
          <w:szCs w:val="32"/>
        </w:rPr>
        <w:t>2019</w:t>
      </w:r>
      <w:r>
        <w:rPr>
          <w:rFonts w:ascii="Times New Roman" w:eastAsia="方正仿宋_GBK" w:hAnsi="Times New Roman"/>
          <w:sz w:val="32"/>
          <w:szCs w:val="32"/>
        </w:rPr>
        <w:t>〕</w:t>
      </w:r>
      <w:r>
        <w:rPr>
          <w:rFonts w:ascii="Times New Roman" w:eastAsia="方正仿宋_GBK" w:hAnsi="Times New Roman"/>
          <w:sz w:val="32"/>
          <w:szCs w:val="32"/>
        </w:rPr>
        <w:t>1</w:t>
      </w:r>
      <w:r>
        <w:rPr>
          <w:rFonts w:ascii="Times New Roman" w:eastAsia="方正仿宋_GBK" w:hAnsi="Times New Roman"/>
          <w:sz w:val="32"/>
          <w:szCs w:val="32"/>
        </w:rPr>
        <w:t>号</w:t>
      </w:r>
      <w:r>
        <w:rPr>
          <w:rFonts w:ascii="Times New Roman" w:eastAsia="方正仿宋_GBK" w:hAnsi="Times New Roman" w:hint="eastAsia"/>
          <w:sz w:val="32"/>
          <w:szCs w:val="32"/>
        </w:rPr>
        <w:t>）、《</w:t>
      </w:r>
      <w:bookmarkStart w:id="65" w:name="OLE_LINK1"/>
      <w:r>
        <w:rPr>
          <w:rFonts w:ascii="Times New Roman" w:eastAsia="方正仿宋_GBK" w:hAnsi="Times New Roman"/>
          <w:sz w:val="32"/>
          <w:szCs w:val="32"/>
        </w:rPr>
        <w:t>重庆市农学会团体标准管理办法</w:t>
      </w:r>
      <w:bookmarkEnd w:id="65"/>
      <w:r>
        <w:rPr>
          <w:rFonts w:ascii="Times New Roman" w:eastAsia="方正仿宋_GBK" w:hAnsi="Times New Roman" w:hint="eastAsia"/>
          <w:sz w:val="32"/>
          <w:szCs w:val="32"/>
        </w:rPr>
        <w:t>》</w:t>
      </w:r>
      <w:r>
        <w:rPr>
          <w:rFonts w:ascii="Times New Roman" w:eastAsia="方正仿宋_GBK" w:hAnsi="Times New Roman"/>
          <w:sz w:val="32"/>
          <w:szCs w:val="32"/>
        </w:rPr>
        <w:t>等有关规定</w:t>
      </w:r>
      <w:r>
        <w:rPr>
          <w:rFonts w:ascii="Times New Roman" w:eastAsia="方正仿宋_GBK" w:hAnsi="Times New Roman" w:hint="eastAsia"/>
          <w:sz w:val="32"/>
          <w:szCs w:val="32"/>
        </w:rPr>
        <w:t>，建议该标准作为团体标准</w:t>
      </w:r>
      <w:bookmarkEnd w:id="62"/>
      <w:r>
        <w:rPr>
          <w:rFonts w:ascii="Times New Roman" w:eastAsia="方正仿宋_GBK" w:hAnsi="Times New Roman" w:hint="eastAsia"/>
          <w:sz w:val="32"/>
          <w:szCs w:val="32"/>
        </w:rPr>
        <w:t>。</w:t>
      </w:r>
    </w:p>
    <w:p w14:paraId="59FD8919" w14:textId="77777777" w:rsidR="005A2A14" w:rsidRDefault="00000000">
      <w:pPr>
        <w:adjustRightInd w:val="0"/>
        <w:snapToGrid w:val="0"/>
        <w:spacing w:line="600" w:lineRule="exact"/>
        <w:ind w:firstLineChars="200" w:firstLine="640"/>
        <w:jc w:val="left"/>
        <w:outlineLvl w:val="0"/>
        <w:rPr>
          <w:rFonts w:ascii="方正黑体_GBK" w:eastAsia="方正黑体_GBK" w:hAnsi="Times New Roman" w:cs="Times New Roman"/>
          <w:sz w:val="32"/>
          <w:szCs w:val="32"/>
        </w:rPr>
      </w:pPr>
      <w:bookmarkStart w:id="66" w:name="_Toc170899869"/>
      <w:bookmarkStart w:id="67" w:name="_Toc22689"/>
      <w:r>
        <w:rPr>
          <w:rFonts w:ascii="方正黑体_GBK" w:eastAsia="方正黑体_GBK" w:hAnsi="Times New Roman" w:cs="Times New Roman" w:hint="eastAsia"/>
          <w:sz w:val="32"/>
          <w:szCs w:val="32"/>
        </w:rPr>
        <w:t>六、贯彻规程的措施建议</w:t>
      </w:r>
      <w:bookmarkEnd w:id="66"/>
      <w:bookmarkEnd w:id="67"/>
    </w:p>
    <w:p w14:paraId="6E81796B" w14:textId="77777777" w:rsidR="005A2A14" w:rsidRDefault="00000000">
      <w:pPr>
        <w:pStyle w:val="13"/>
        <w:adjustRightInd w:val="0"/>
        <w:snapToGrid w:val="0"/>
        <w:spacing w:line="600" w:lineRule="exact"/>
        <w:ind w:firstLine="640"/>
        <w:rPr>
          <w:rFonts w:ascii="Times New Roman" w:eastAsia="方正仿宋_GBK" w:hAnsi="Times New Roman"/>
          <w:sz w:val="32"/>
          <w:szCs w:val="32"/>
        </w:rPr>
      </w:pPr>
      <w:bookmarkStart w:id="68" w:name="_Hlk215495641"/>
      <w:bookmarkStart w:id="69" w:name="_Hlk215494237"/>
      <w:r>
        <w:rPr>
          <w:rFonts w:ascii="Times New Roman" w:eastAsia="方正仿宋_GBK" w:hAnsi="Times New Roman" w:hint="eastAsia"/>
          <w:sz w:val="32"/>
          <w:szCs w:val="32"/>
        </w:rPr>
        <w:t>根据《团体标准管理规定》（国家标准化管理委员会民政部国标委联</w:t>
      </w:r>
      <w:r>
        <w:rPr>
          <w:rFonts w:ascii="Times New Roman" w:eastAsia="方正仿宋_GBK" w:hAnsi="Times New Roman" w:hint="eastAsia"/>
          <w:sz w:val="32"/>
          <w:szCs w:val="32"/>
        </w:rPr>
        <w:t>[2019] 1</w:t>
      </w:r>
      <w:r>
        <w:rPr>
          <w:rFonts w:ascii="Times New Roman" w:eastAsia="方正仿宋_GBK" w:hAnsi="Times New Roman" w:hint="eastAsia"/>
          <w:sz w:val="32"/>
          <w:szCs w:val="32"/>
        </w:rPr>
        <w:t>号）、《重庆市农学会会团体标准制定程</w:t>
      </w:r>
      <w:r>
        <w:rPr>
          <w:rFonts w:ascii="Times New Roman" w:eastAsia="方正仿宋_GBK" w:hAnsi="Times New Roman" w:hint="eastAsia"/>
          <w:sz w:val="32"/>
          <w:szCs w:val="32"/>
        </w:rPr>
        <w:lastRenderedPageBreak/>
        <w:t>序》贯标工作由相关行业协会宣贯实施。本团体标准建议通过以下方式达到贯彻标准的目标</w:t>
      </w:r>
      <w:bookmarkEnd w:id="68"/>
      <w:r>
        <w:rPr>
          <w:rFonts w:ascii="Times New Roman" w:eastAsia="方正仿宋_GBK" w:hAnsi="Times New Roman" w:hint="eastAsia"/>
          <w:sz w:val="32"/>
          <w:szCs w:val="32"/>
        </w:rPr>
        <w:t>：</w:t>
      </w:r>
    </w:p>
    <w:p w14:paraId="781BE8F1" w14:textId="77777777" w:rsidR="005A2A14"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70" w:name="_Toc516759612"/>
      <w:bookmarkStart w:id="71" w:name="_Toc517448852"/>
      <w:bookmarkStart w:id="72" w:name="_Toc522632883"/>
      <w:bookmarkStart w:id="73" w:name="_Toc22916"/>
      <w:bookmarkStart w:id="74" w:name="_Hlk215495672"/>
      <w:r>
        <w:rPr>
          <w:rFonts w:ascii="方正仿宋_GBK" w:eastAsia="方正仿宋_GBK" w:cs="方正仿宋_GBK" w:hint="eastAsia"/>
          <w:sz w:val="32"/>
          <w:szCs w:val="32"/>
        </w:rPr>
        <w:t>（一）宣传</w:t>
      </w:r>
      <w:bookmarkEnd w:id="70"/>
      <w:r>
        <w:rPr>
          <w:rFonts w:ascii="方正仿宋_GBK" w:eastAsia="方正仿宋_GBK" w:cs="方正仿宋_GBK" w:hint="eastAsia"/>
          <w:sz w:val="32"/>
          <w:szCs w:val="32"/>
        </w:rPr>
        <w:t>。</w:t>
      </w:r>
      <w:bookmarkStart w:id="75" w:name="_Toc517448853"/>
      <w:bookmarkStart w:id="76" w:name="_Toc516759613"/>
      <w:bookmarkEnd w:id="71"/>
      <w:r>
        <w:rPr>
          <w:rFonts w:ascii="方正仿宋_GBK" w:eastAsia="方正仿宋_GBK" w:cs="方正仿宋_GBK" w:hint="eastAsia"/>
          <w:sz w:val="32"/>
          <w:szCs w:val="32"/>
        </w:rPr>
        <w:t>行业协会通过文件下发、相关媒体报道的方式对该标准进行宣传，让标准相关应用方（园区、龙头企业、行业协会及服务机构等）切实开始有意识开展相关工作。</w:t>
      </w:r>
      <w:bookmarkEnd w:id="72"/>
      <w:bookmarkEnd w:id="73"/>
      <w:bookmarkEnd w:id="75"/>
      <w:bookmarkEnd w:id="76"/>
    </w:p>
    <w:p w14:paraId="61C4551E" w14:textId="77777777" w:rsidR="005A2A14" w:rsidRDefault="00000000">
      <w:pPr>
        <w:adjustRightInd w:val="0"/>
        <w:snapToGrid w:val="0"/>
        <w:spacing w:line="600" w:lineRule="exact"/>
        <w:ind w:firstLineChars="200" w:firstLine="640"/>
        <w:rPr>
          <w:rFonts w:ascii="方正仿宋_GBK" w:eastAsia="方正仿宋_GBK" w:cs="方正仿宋_GBK" w:hint="eastAsia"/>
          <w:sz w:val="32"/>
          <w:szCs w:val="32"/>
        </w:rPr>
      </w:pPr>
      <w:bookmarkStart w:id="77" w:name="_Toc516759614"/>
      <w:bookmarkStart w:id="78" w:name="_Toc517448854"/>
      <w:bookmarkStart w:id="79" w:name="_Toc21376"/>
      <w:bookmarkStart w:id="80" w:name="_Toc522632884"/>
      <w:r>
        <w:rPr>
          <w:rFonts w:ascii="方正仿宋_GBK" w:eastAsia="方正仿宋_GBK" w:cs="方正仿宋_GBK" w:hint="eastAsia"/>
          <w:sz w:val="32"/>
          <w:szCs w:val="32"/>
        </w:rPr>
        <w:t>（二）培训</w:t>
      </w:r>
      <w:bookmarkEnd w:id="77"/>
      <w:r>
        <w:rPr>
          <w:rFonts w:ascii="方正仿宋_GBK" w:eastAsia="方正仿宋_GBK" w:cs="方正仿宋_GBK" w:hint="eastAsia"/>
          <w:sz w:val="32"/>
          <w:szCs w:val="32"/>
        </w:rPr>
        <w:t>。</w:t>
      </w:r>
      <w:bookmarkStart w:id="81" w:name="_Toc516759615"/>
      <w:bookmarkStart w:id="82" w:name="_Toc517448855"/>
      <w:bookmarkEnd w:id="78"/>
      <w:r>
        <w:rPr>
          <w:rFonts w:ascii="方正仿宋_GBK" w:eastAsia="方正仿宋_GBK" w:cs="方正仿宋_GBK" w:hint="eastAsia"/>
          <w:sz w:val="32"/>
          <w:szCs w:val="32"/>
        </w:rPr>
        <w:t>由相关行业协会或技术机构组织重庆市相关方参加针对该标准的培训，要求重庆市茄子主要生产人员参加。</w:t>
      </w:r>
      <w:bookmarkEnd w:id="79"/>
      <w:bookmarkEnd w:id="80"/>
      <w:bookmarkEnd w:id="81"/>
      <w:bookmarkEnd w:id="82"/>
    </w:p>
    <w:p w14:paraId="44024B92" w14:textId="77777777" w:rsidR="005A2A14" w:rsidRDefault="00000000">
      <w:pPr>
        <w:adjustRightInd w:val="0"/>
        <w:snapToGrid w:val="0"/>
        <w:spacing w:line="600" w:lineRule="exact"/>
        <w:ind w:firstLineChars="200" w:firstLine="640"/>
        <w:rPr>
          <w:rFonts w:ascii="方正仿宋_GBK" w:eastAsia="方正仿宋_GBK" w:cs="方正仿宋_GBK" w:hint="eastAsia"/>
          <w:color w:val="FF0000"/>
          <w:sz w:val="32"/>
          <w:szCs w:val="32"/>
        </w:rPr>
      </w:pPr>
      <w:bookmarkStart w:id="83" w:name="_Toc516759616"/>
      <w:bookmarkStart w:id="84" w:name="_Toc517448856"/>
      <w:bookmarkStart w:id="85" w:name="_Toc624"/>
      <w:bookmarkStart w:id="86" w:name="_Toc522632885"/>
      <w:r>
        <w:rPr>
          <w:rFonts w:ascii="方正仿宋_GBK" w:eastAsia="方正仿宋_GBK" w:cs="方正仿宋_GBK" w:hint="eastAsia"/>
          <w:sz w:val="32"/>
          <w:szCs w:val="32"/>
        </w:rPr>
        <w:t>（三）执行</w:t>
      </w:r>
      <w:bookmarkEnd w:id="83"/>
      <w:r>
        <w:rPr>
          <w:rFonts w:ascii="方正仿宋_GBK" w:eastAsia="方正仿宋_GBK" w:cs="方正仿宋_GBK" w:hint="eastAsia"/>
          <w:sz w:val="32"/>
          <w:szCs w:val="32"/>
        </w:rPr>
        <w:t>。</w:t>
      </w:r>
      <w:bookmarkStart w:id="87" w:name="_Toc516759617"/>
      <w:bookmarkStart w:id="88" w:name="_Toc517448857"/>
      <w:bookmarkEnd w:id="84"/>
      <w:r>
        <w:rPr>
          <w:rFonts w:ascii="方正仿宋_GBK" w:eastAsia="方正仿宋_GBK" w:cs="方正仿宋_GBK" w:hint="eastAsia"/>
          <w:sz w:val="32"/>
          <w:szCs w:val="32"/>
        </w:rPr>
        <w:t>建议相关行业协会运用督查、考核作为抓手推动标准各方根据工作需要切实按照该标准开展相关工作，确保标准执行到位。通过标准实施，进一步规范我市茄子露地生产标准化工作，助推我市蔬菜生产高质量发展。</w:t>
      </w:r>
      <w:bookmarkEnd w:id="85"/>
      <w:bookmarkEnd w:id="86"/>
      <w:bookmarkEnd w:id="87"/>
      <w:bookmarkEnd w:id="88"/>
    </w:p>
    <w:p w14:paraId="2719FA8E" w14:textId="77777777" w:rsidR="005A2A14" w:rsidRDefault="00000000">
      <w:pPr>
        <w:pStyle w:val="13"/>
        <w:adjustRightInd w:val="0"/>
        <w:snapToGrid w:val="0"/>
        <w:spacing w:line="600" w:lineRule="exact"/>
        <w:ind w:firstLine="640"/>
        <w:outlineLvl w:val="0"/>
        <w:rPr>
          <w:rFonts w:ascii="方正黑体_GBK" w:eastAsia="方正黑体_GBK" w:hAnsi="Times New Roman"/>
          <w:sz w:val="32"/>
          <w:szCs w:val="32"/>
        </w:rPr>
      </w:pPr>
      <w:bookmarkStart w:id="89" w:name="_Toc449101594"/>
      <w:bookmarkStart w:id="90" w:name="_Toc170899870"/>
      <w:bookmarkStart w:id="91" w:name="_Toc4708"/>
      <w:bookmarkEnd w:id="69"/>
      <w:bookmarkEnd w:id="74"/>
      <w:r>
        <w:rPr>
          <w:rFonts w:ascii="方正黑体_GBK" w:eastAsia="方正黑体_GBK" w:hAnsi="Times New Roman" w:hint="eastAsia"/>
          <w:sz w:val="32"/>
          <w:szCs w:val="32"/>
        </w:rPr>
        <w:t>七、规程效益预测</w:t>
      </w:r>
      <w:bookmarkEnd w:id="89"/>
      <w:bookmarkEnd w:id="90"/>
      <w:bookmarkEnd w:id="91"/>
    </w:p>
    <w:p w14:paraId="2AADDD3F" w14:textId="77777777" w:rsidR="005A2A14" w:rsidRDefault="00000000">
      <w:pPr>
        <w:pStyle w:val="13"/>
        <w:adjustRightInd w:val="0"/>
        <w:snapToGrid w:val="0"/>
        <w:spacing w:line="600" w:lineRule="exact"/>
        <w:ind w:firstLine="640"/>
        <w:rPr>
          <w:rFonts w:ascii="方正仿宋_GBK" w:eastAsia="方正仿宋_GBK" w:hAnsi="Times New Roman"/>
          <w:kern w:val="0"/>
          <w:sz w:val="32"/>
          <w:szCs w:val="32"/>
        </w:rPr>
      </w:pPr>
      <w:bookmarkStart w:id="92" w:name="_Toc437868069"/>
      <w:r>
        <w:rPr>
          <w:rFonts w:ascii="Times New Roman" w:eastAsia="方正仿宋_GBK" w:hAnsi="Times New Roman" w:hint="eastAsia"/>
          <w:sz w:val="32"/>
          <w:szCs w:val="32"/>
        </w:rPr>
        <w:t>本标准的发布实施，产生的效益如下。</w:t>
      </w:r>
      <w:r>
        <w:rPr>
          <w:rFonts w:ascii="Times New Roman" w:eastAsia="方正仿宋_GBK" w:hAnsi="Times New Roman" w:hint="eastAsia"/>
          <w:b/>
          <w:bCs/>
          <w:sz w:val="32"/>
          <w:szCs w:val="32"/>
        </w:rPr>
        <w:t>一是病害防控成效突出</w:t>
      </w:r>
      <w:r>
        <w:rPr>
          <w:rFonts w:ascii="Times New Roman" w:eastAsia="方正仿宋_GBK" w:hAnsi="Times New Roman" w:hint="eastAsia"/>
          <w:sz w:val="32"/>
          <w:szCs w:val="32"/>
        </w:rPr>
        <w:t>，通过嫁接等技术，可大幅降低青枯病、黄萎病等土传病害发生率，减少农药用量</w:t>
      </w:r>
      <w:r>
        <w:rPr>
          <w:rFonts w:ascii="Times New Roman" w:eastAsia="方正仿宋_GBK" w:hAnsi="Times New Roman" w:hint="eastAsia"/>
          <w:sz w:val="32"/>
          <w:szCs w:val="32"/>
        </w:rPr>
        <w:t>20%</w:t>
      </w:r>
      <w:r>
        <w:rPr>
          <w:rFonts w:ascii="Times New Roman" w:eastAsia="方正仿宋_GBK" w:hAnsi="Times New Roman" w:hint="eastAsia"/>
          <w:sz w:val="32"/>
          <w:szCs w:val="32"/>
        </w:rPr>
        <w:t>以上。</w:t>
      </w:r>
      <w:r>
        <w:rPr>
          <w:rFonts w:ascii="Times New Roman" w:eastAsia="方正仿宋_GBK" w:hAnsi="Times New Roman" w:hint="eastAsia"/>
          <w:b/>
          <w:bCs/>
          <w:sz w:val="32"/>
          <w:szCs w:val="32"/>
        </w:rPr>
        <w:t>二是提质增产明显</w:t>
      </w:r>
      <w:r>
        <w:rPr>
          <w:rFonts w:ascii="Times New Roman" w:eastAsia="方正仿宋_GBK" w:hAnsi="Times New Roman" w:hint="eastAsia"/>
          <w:sz w:val="32"/>
          <w:szCs w:val="32"/>
        </w:rPr>
        <w:t>，标准化管理让茄子亩产提升</w:t>
      </w:r>
      <w:r>
        <w:rPr>
          <w:rFonts w:ascii="Times New Roman" w:eastAsia="方正仿宋_GBK" w:hAnsi="Times New Roman" w:hint="eastAsia"/>
          <w:sz w:val="32"/>
          <w:szCs w:val="32"/>
        </w:rPr>
        <w:t>10%</w:t>
      </w:r>
      <w:r>
        <w:rPr>
          <w:rFonts w:ascii="Times New Roman" w:eastAsia="方正仿宋_GBK" w:hAnsi="Times New Roman" w:hint="eastAsia"/>
          <w:sz w:val="32"/>
          <w:szCs w:val="32"/>
        </w:rPr>
        <w:t>以上，商品率提高，损耗减少。</w:t>
      </w:r>
      <w:r>
        <w:rPr>
          <w:rFonts w:ascii="Times New Roman" w:eastAsia="方正仿宋_GBK" w:hAnsi="Times New Roman" w:hint="eastAsia"/>
          <w:b/>
          <w:bCs/>
          <w:sz w:val="32"/>
          <w:szCs w:val="32"/>
        </w:rPr>
        <w:t>三是节本增效显著</w:t>
      </w:r>
      <w:r>
        <w:rPr>
          <w:rFonts w:ascii="Times New Roman" w:eastAsia="方正仿宋_GBK" w:hAnsi="Times New Roman" w:hint="eastAsia"/>
          <w:sz w:val="32"/>
          <w:szCs w:val="32"/>
        </w:rPr>
        <w:t>，水肥一体化等技术降低肥料投入与劳动力成本，每亩节本增效千元以上。四是助力品牌打造，健全质量追溯体系，提升重庆茄子市场竞争力，夯实产业兴旺基础。</w:t>
      </w:r>
      <w:bookmarkEnd w:id="92"/>
      <w:r>
        <w:rPr>
          <w:rFonts w:ascii="Times New Roman" w:eastAsia="方正仿宋_GBK" w:hAnsi="Times New Roman" w:hint="eastAsia"/>
          <w:sz w:val="32"/>
          <w:szCs w:val="32"/>
        </w:rPr>
        <w:t xml:space="preserve"> </w:t>
      </w:r>
    </w:p>
    <w:p w14:paraId="57FF88BA" w14:textId="77777777" w:rsidR="005A2A14" w:rsidRDefault="005A2A14">
      <w:pPr>
        <w:rPr>
          <w:rFonts w:hint="eastAsia"/>
          <w14:ligatures w14:val="standardContextual"/>
        </w:rPr>
      </w:pPr>
    </w:p>
    <w:p w14:paraId="27FF983E" w14:textId="77777777" w:rsidR="005A2A14" w:rsidRDefault="005A2A14">
      <w:pPr>
        <w:rPr>
          <w:rFonts w:hint="eastAsia"/>
        </w:rPr>
      </w:pPr>
    </w:p>
    <w:sectPr w:rsidR="005A2A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75AE" w14:textId="77777777" w:rsidR="00123604" w:rsidRDefault="00123604">
      <w:pPr>
        <w:rPr>
          <w:rFonts w:hint="eastAsia"/>
        </w:rPr>
      </w:pPr>
      <w:r>
        <w:separator/>
      </w:r>
    </w:p>
  </w:endnote>
  <w:endnote w:type="continuationSeparator" w:id="0">
    <w:p w14:paraId="53646B98" w14:textId="77777777" w:rsidR="00123604" w:rsidRDefault="001236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方正舒体"/>
    <w:charset w:val="86"/>
    <w:family w:val="auto"/>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573561"/>
    </w:sdtPr>
    <w:sdtContent>
      <w:p w14:paraId="228A0EC3" w14:textId="77777777" w:rsidR="005A2A14" w:rsidRDefault="00000000">
        <w:pPr>
          <w:pStyle w:val="a3"/>
          <w:jc w:val="center"/>
          <w:rPr>
            <w:rFonts w:hint="eastAsia"/>
          </w:rPr>
        </w:pPr>
        <w:r>
          <w:rPr>
            <w:rFonts w:ascii="方正仿宋_GBK" w:eastAsia="方正仿宋_GBK" w:hint="eastAsia"/>
            <w:sz w:val="24"/>
            <w:szCs w:val="24"/>
          </w:rPr>
          <w:fldChar w:fldCharType="begin"/>
        </w:r>
        <w:r>
          <w:rPr>
            <w:rFonts w:ascii="方正仿宋_GBK" w:eastAsia="方正仿宋_GBK" w:hint="eastAsia"/>
            <w:sz w:val="24"/>
            <w:szCs w:val="24"/>
          </w:rPr>
          <w:instrText>PAGE   \* MERGEFORMAT</w:instrText>
        </w:r>
        <w:r>
          <w:rPr>
            <w:rFonts w:ascii="方正仿宋_GBK" w:eastAsia="方正仿宋_GBK" w:hint="eastAsia"/>
            <w:sz w:val="24"/>
            <w:szCs w:val="24"/>
          </w:rPr>
          <w:fldChar w:fldCharType="separate"/>
        </w:r>
        <w:r>
          <w:rPr>
            <w:rFonts w:ascii="方正仿宋_GBK" w:eastAsia="方正仿宋_GBK"/>
            <w:sz w:val="24"/>
            <w:szCs w:val="24"/>
            <w:lang w:val="zh-CN"/>
          </w:rPr>
          <w:t>11</w:t>
        </w:r>
        <w:r>
          <w:rPr>
            <w:rFonts w:ascii="方正仿宋_GBK" w:eastAsia="方正仿宋_GBK" w:hint="eastAsia"/>
            <w:sz w:val="24"/>
            <w:szCs w:val="24"/>
          </w:rPr>
          <w:fldChar w:fldCharType="end"/>
        </w:r>
      </w:p>
    </w:sdtContent>
  </w:sdt>
  <w:p w14:paraId="25652682" w14:textId="77777777" w:rsidR="005A2A14" w:rsidRDefault="005A2A14">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374B" w14:textId="77777777" w:rsidR="00123604" w:rsidRDefault="00123604">
      <w:pPr>
        <w:rPr>
          <w:rFonts w:hint="eastAsia"/>
        </w:rPr>
      </w:pPr>
      <w:r>
        <w:separator/>
      </w:r>
    </w:p>
  </w:footnote>
  <w:footnote w:type="continuationSeparator" w:id="0">
    <w:p w14:paraId="468E1987" w14:textId="77777777" w:rsidR="00123604" w:rsidRDefault="0012360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34"/>
    <w:rsid w:val="00123604"/>
    <w:rsid w:val="00233F0C"/>
    <w:rsid w:val="002B63EB"/>
    <w:rsid w:val="00491450"/>
    <w:rsid w:val="00570A65"/>
    <w:rsid w:val="005A2A14"/>
    <w:rsid w:val="005E0CC1"/>
    <w:rsid w:val="0067715E"/>
    <w:rsid w:val="007378AB"/>
    <w:rsid w:val="00796974"/>
    <w:rsid w:val="00807678"/>
    <w:rsid w:val="008C7DEA"/>
    <w:rsid w:val="008E2EFD"/>
    <w:rsid w:val="00902741"/>
    <w:rsid w:val="00916249"/>
    <w:rsid w:val="00932F54"/>
    <w:rsid w:val="00933DB3"/>
    <w:rsid w:val="00960D6E"/>
    <w:rsid w:val="009F1AE4"/>
    <w:rsid w:val="00A06A42"/>
    <w:rsid w:val="00A52180"/>
    <w:rsid w:val="00B11C5C"/>
    <w:rsid w:val="00BC2369"/>
    <w:rsid w:val="00BD0220"/>
    <w:rsid w:val="00C47C34"/>
    <w:rsid w:val="00C635BC"/>
    <w:rsid w:val="00C76153"/>
    <w:rsid w:val="00CA34D0"/>
    <w:rsid w:val="00CA66DD"/>
    <w:rsid w:val="00CB7D35"/>
    <w:rsid w:val="00CF74AE"/>
    <w:rsid w:val="00DD24BA"/>
    <w:rsid w:val="00DF63A3"/>
    <w:rsid w:val="00E901F2"/>
    <w:rsid w:val="2EB828AD"/>
    <w:rsid w:val="44AE0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F6719"/>
  <w15:docId w15:val="{B56AC85D-E571-4406-8852-66198AC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4">
    <w:name w:val="页脚 字符"/>
    <w:basedOn w:val="a0"/>
    <w:link w:val="a3"/>
    <w:uiPriority w:val="99"/>
    <w:qFormat/>
    <w:rPr>
      <w:sz w:val="18"/>
      <w:szCs w:val="18"/>
      <w14:ligatures w14:val="standardContextual"/>
    </w:rPr>
  </w:style>
  <w:style w:type="character" w:customStyle="1" w:styleId="a6">
    <w:name w:val="页眉 字符"/>
    <w:basedOn w:val="a0"/>
    <w:link w:val="a5"/>
    <w:uiPriority w:val="99"/>
    <w:qFormat/>
    <w:rPr>
      <w:sz w:val="18"/>
      <w:szCs w:val="18"/>
    </w:rPr>
  </w:style>
  <w:style w:type="paragraph" w:customStyle="1" w:styleId="13">
    <w:name w:val="列出段落1"/>
    <w:basedOn w:val="a"/>
    <w:qFormat/>
    <w:pPr>
      <w:ind w:firstLineChars="200" w:firstLine="420"/>
    </w:pPr>
    <w:rPr>
      <w:rFonts w:ascii="Calibri" w:eastAsia="宋体" w:hAnsi="Calibri" w:cs="Times New Roman"/>
    </w:rPr>
  </w:style>
  <w:style w:type="paragraph" w:customStyle="1" w:styleId="af0">
    <w:name w:val="段"/>
    <w:uiPriority w:val="99"/>
    <w:qFormat/>
    <w:pPr>
      <w:tabs>
        <w:tab w:val="center" w:pos="4201"/>
        <w:tab w:val="right" w:leader="dot" w:pos="9298"/>
      </w:tabs>
      <w:autoSpaceDE w:val="0"/>
      <w:autoSpaceDN w:val="0"/>
      <w:ind w:firstLineChars="200" w:firstLine="420"/>
      <w:jc w:val="both"/>
    </w:pPr>
    <w:rPr>
      <w:rFonts w:ascii="宋体" w:eastAsia="宋体"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2544</Words>
  <Characters>2646</Characters>
  <Application>Microsoft Office Word</Application>
  <DocSecurity>0</DocSecurity>
  <Lines>147</Lines>
  <Paragraphs>97</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2025-11-20T08:04:00Z</dcterms:created>
  <dcterms:modified xsi:type="dcterms:W3CDTF">2025-12-25T07:06:00Z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eyJoZGlkIjoiNWZjNDA2OWJiMjk4MWQyZjhjNWNlNWJiZTZmYzk4ZTgifQ==</vt:lpwstr>
  </property>
  <property fmtid="{D5CDD505-2E9C-101B-9397-08002B2CF9AE}" pid="3" name="KSOProductBuildVer">
    <vt:lpwstr>2052-12.1.0.19302</vt:lpwstr>
  </property>
  <property fmtid="{D5CDD505-2E9C-101B-9397-08002B2CF9AE}" pid="4" name="ICV">
    <vt:lpwstr>A953DBA58E674AEEB9BFC2E5AEC0FEF5_12</vt:lpwstr>
  </property>
</Properties>
</file>